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0CDB" w14:textId="29AF56D4" w:rsidR="00121944" w:rsidRPr="001F54B0" w:rsidRDefault="001F54B0" w:rsidP="00341218">
      <w:pPr>
        <w:spacing w:after="0"/>
        <w:jc w:val="center"/>
        <w:rPr>
          <w:rFonts w:ascii="Times New Roman" w:hAnsi="Times New Roman" w:cs="Times New Roman"/>
          <w:b/>
          <w:bCs/>
        </w:rPr>
      </w:pPr>
      <w:r w:rsidRPr="001F54B0">
        <w:rPr>
          <w:rFonts w:ascii="Times New Roman" w:hAnsi="Times New Roman" w:cs="Times New Roman"/>
          <w:b/>
          <w:bCs/>
        </w:rPr>
        <w:t>Request for Comments on Principal Place of Business</w:t>
      </w:r>
    </w:p>
    <w:p w14:paraId="6C370652" w14:textId="5E165239" w:rsidR="001F54B0" w:rsidRPr="001F54B0" w:rsidRDefault="001F54B0" w:rsidP="00341218">
      <w:pPr>
        <w:spacing w:after="0"/>
        <w:jc w:val="center"/>
        <w:rPr>
          <w:rFonts w:ascii="Times New Roman" w:hAnsi="Times New Roman" w:cs="Times New Roman"/>
          <w:b/>
          <w:bCs/>
        </w:rPr>
      </w:pPr>
      <w:r w:rsidRPr="001F54B0">
        <w:rPr>
          <w:rFonts w:ascii="Times New Roman" w:hAnsi="Times New Roman" w:cs="Times New Roman"/>
          <w:b/>
          <w:bCs/>
        </w:rPr>
        <w:tab/>
        <w:t>REGIONAL ORGANIZATION FOR WESTERN ENERGY, INC.</w:t>
      </w:r>
    </w:p>
    <w:p w14:paraId="06FCB643" w14:textId="0475C9F4" w:rsidR="001F54B0" w:rsidRPr="001F54B0" w:rsidRDefault="001F54B0" w:rsidP="00341218">
      <w:pPr>
        <w:spacing w:after="0"/>
        <w:jc w:val="center"/>
        <w:rPr>
          <w:rFonts w:ascii="Times New Roman" w:hAnsi="Times New Roman" w:cs="Times New Roman"/>
          <w:b/>
          <w:bCs/>
        </w:rPr>
      </w:pPr>
      <w:r w:rsidRPr="001F54B0">
        <w:rPr>
          <w:rFonts w:ascii="Times New Roman" w:hAnsi="Times New Roman" w:cs="Times New Roman"/>
          <w:b/>
          <w:bCs/>
        </w:rPr>
        <w:t>October 27, 2026</w:t>
      </w:r>
    </w:p>
    <w:p w14:paraId="681C5B59" w14:textId="1F565C83" w:rsidR="001F54B0" w:rsidRPr="001F54B0" w:rsidRDefault="001F54B0" w:rsidP="00341218">
      <w:pPr>
        <w:keepNext/>
        <w:keepLines/>
        <w:spacing w:before="240" w:after="240"/>
        <w:rPr>
          <w:rFonts w:ascii="Times New Roman" w:hAnsi="Times New Roman" w:cs="Times New Roman"/>
        </w:rPr>
      </w:pPr>
      <w:r w:rsidRPr="001F54B0">
        <w:rPr>
          <w:rFonts w:ascii="Times New Roman" w:hAnsi="Times New Roman" w:cs="Times New Roman"/>
        </w:rPr>
        <w:t>The selection of ROWE's principal place of business is a foundational governance decision that will influence the organization's operational effectiveness, institutional identity, and legal administration and will influence stakeholder confidence in ROWE's independence, regional character, and long-term institutional legitimacy. Unlike existing Regional Transmission Organizations</w:t>
      </w:r>
      <w:r>
        <w:rPr>
          <w:rFonts w:ascii="Times New Roman" w:hAnsi="Times New Roman" w:cs="Times New Roman"/>
        </w:rPr>
        <w:t>,</w:t>
      </w:r>
      <w:r w:rsidRPr="001F54B0">
        <w:rPr>
          <w:rFonts w:ascii="Times New Roman" w:hAnsi="Times New Roman" w:cs="Times New Roman"/>
        </w:rPr>
        <w:t xml:space="preserve"> which generally inherited their headquarters from predecessor organizations, the </w:t>
      </w:r>
      <w:r>
        <w:rPr>
          <w:rFonts w:ascii="Times New Roman" w:hAnsi="Times New Roman" w:cs="Times New Roman"/>
        </w:rPr>
        <w:t>ROWE</w:t>
      </w:r>
      <w:r w:rsidRPr="001F54B0">
        <w:rPr>
          <w:rFonts w:ascii="Times New Roman" w:hAnsi="Times New Roman" w:cs="Times New Roman"/>
        </w:rPr>
        <w:t xml:space="preserve"> has the unique opportunity to intentionally select a headquarters location at formation.</w:t>
      </w:r>
    </w:p>
    <w:p w14:paraId="22E942C5" w14:textId="07CE1490" w:rsidR="001F54B0" w:rsidRDefault="001F54B0" w:rsidP="00341218">
      <w:pPr>
        <w:spacing w:after="240"/>
        <w:rPr>
          <w:rFonts w:ascii="Times New Roman" w:hAnsi="Times New Roman" w:cs="Times New Roman"/>
          <w:b/>
          <w:bCs/>
        </w:rPr>
      </w:pPr>
      <w:r w:rsidRPr="001F54B0">
        <w:rPr>
          <w:rFonts w:ascii="Times New Roman" w:hAnsi="Times New Roman" w:cs="Times New Roman"/>
        </w:rPr>
        <w:t xml:space="preserve">The </w:t>
      </w:r>
      <w:r>
        <w:rPr>
          <w:rFonts w:ascii="Times New Roman" w:hAnsi="Times New Roman" w:cs="Times New Roman"/>
        </w:rPr>
        <w:t xml:space="preserve">ROWE </w:t>
      </w:r>
      <w:r w:rsidR="000E29B8">
        <w:rPr>
          <w:rFonts w:ascii="Times New Roman" w:hAnsi="Times New Roman" w:cs="Times New Roman"/>
        </w:rPr>
        <w:t>will</w:t>
      </w:r>
      <w:r w:rsidRPr="001F54B0">
        <w:rPr>
          <w:rFonts w:ascii="Times New Roman" w:hAnsi="Times New Roman" w:cs="Times New Roman"/>
        </w:rPr>
        <w:t xml:space="preserve"> undertake broad consideration of locational value in selecting ROWE’s principal place of business. Some locations maximize operational coordination with existing market administration, while others may better reinforce ROWE's regional independence and governance neutrality. Cost considerations, institutional continuity, workforce, ease of transportation access, and customer location also are significant factors in making this decision. The appropriate location will ultimately depend upon the relative weight the </w:t>
      </w:r>
      <w:r>
        <w:rPr>
          <w:rFonts w:ascii="Times New Roman" w:hAnsi="Times New Roman" w:cs="Times New Roman"/>
        </w:rPr>
        <w:t xml:space="preserve">ROWE and </w:t>
      </w:r>
      <w:r w:rsidRPr="001F54B0">
        <w:rPr>
          <w:rFonts w:ascii="Times New Roman" w:hAnsi="Times New Roman" w:cs="Times New Roman"/>
        </w:rPr>
        <w:t>stakeholders assign to these and other potential complementary objectives.</w:t>
      </w:r>
      <w:r w:rsidRPr="001F54B0">
        <w:rPr>
          <w:rFonts w:ascii="Times New Roman" w:hAnsi="Times New Roman" w:cs="Times New Roman"/>
          <w:b/>
          <w:bCs/>
        </w:rPr>
        <w:t xml:space="preserve"> </w:t>
      </w:r>
    </w:p>
    <w:p w14:paraId="51737CB5" w14:textId="759DE81C" w:rsidR="00341218" w:rsidRPr="00D2006D" w:rsidRDefault="00341218" w:rsidP="001F54B0">
      <w:pPr>
        <w:spacing w:after="240"/>
        <w:ind w:left="-90"/>
        <w:rPr>
          <w:rFonts w:ascii="Times New Roman" w:hAnsi="Times New Roman" w:cs="Times New Roman"/>
          <w:i/>
          <w:iCs/>
          <w:color w:val="156082" w:themeColor="accent1"/>
        </w:rPr>
      </w:pPr>
      <w:r w:rsidRPr="00D2006D">
        <w:rPr>
          <w:rFonts w:ascii="Times New Roman" w:hAnsi="Times New Roman" w:cs="Times New Roman"/>
          <w:i/>
          <w:iCs/>
          <w:color w:val="156082" w:themeColor="accent1"/>
        </w:rPr>
        <w:t>The ROWE Board seeks stakeholder comments on the following issues:</w:t>
      </w:r>
    </w:p>
    <w:p w14:paraId="034BA394" w14:textId="39D4E1F9" w:rsidR="00341218" w:rsidRPr="00D2006D" w:rsidRDefault="00D2006D" w:rsidP="00341218">
      <w:pPr>
        <w:pStyle w:val="ListParagraph"/>
        <w:numPr>
          <w:ilvl w:val="0"/>
          <w:numId w:val="4"/>
        </w:numPr>
        <w:spacing w:after="240"/>
        <w:rPr>
          <w:rFonts w:ascii="Times New Roman" w:hAnsi="Times New Roman" w:cs="Times New Roman"/>
          <w:i/>
          <w:iCs/>
          <w:color w:val="156082" w:themeColor="accent1"/>
        </w:rPr>
      </w:pPr>
      <w:r w:rsidRPr="00D2006D">
        <w:rPr>
          <w:rFonts w:ascii="Times New Roman" w:hAnsi="Times New Roman" w:cs="Times New Roman"/>
          <w:i/>
          <w:iCs/>
          <w:color w:val="156082" w:themeColor="accent1"/>
        </w:rPr>
        <w:t>What decision criteria should be used to determine the ROWE principal place of business?</w:t>
      </w:r>
    </w:p>
    <w:p w14:paraId="6278FA8B" w14:textId="04A9FA13" w:rsidR="00D2006D" w:rsidRPr="00D2006D" w:rsidRDefault="00D2006D" w:rsidP="00341218">
      <w:pPr>
        <w:pStyle w:val="ListParagraph"/>
        <w:numPr>
          <w:ilvl w:val="0"/>
          <w:numId w:val="4"/>
        </w:numPr>
        <w:spacing w:after="240"/>
        <w:rPr>
          <w:rFonts w:ascii="Times New Roman" w:hAnsi="Times New Roman" w:cs="Times New Roman"/>
          <w:i/>
          <w:iCs/>
          <w:color w:val="156082" w:themeColor="accent1"/>
        </w:rPr>
      </w:pPr>
      <w:r w:rsidRPr="00D2006D">
        <w:rPr>
          <w:rFonts w:ascii="Times New Roman" w:hAnsi="Times New Roman" w:cs="Times New Roman"/>
          <w:i/>
          <w:iCs/>
          <w:color w:val="156082" w:themeColor="accent1"/>
        </w:rPr>
        <w:t>What metrics should be used to assess a location’s value against each criterion?</w:t>
      </w:r>
    </w:p>
    <w:p w14:paraId="6A37906D" w14:textId="1B021A09" w:rsidR="00D2006D" w:rsidRPr="00D2006D" w:rsidRDefault="00D2006D" w:rsidP="00341218">
      <w:pPr>
        <w:pStyle w:val="ListParagraph"/>
        <w:numPr>
          <w:ilvl w:val="0"/>
          <w:numId w:val="4"/>
        </w:numPr>
        <w:spacing w:after="240"/>
        <w:rPr>
          <w:rFonts w:ascii="Times New Roman" w:hAnsi="Times New Roman" w:cs="Times New Roman"/>
          <w:i/>
          <w:iCs/>
          <w:color w:val="156082" w:themeColor="accent1"/>
        </w:rPr>
      </w:pPr>
      <w:r w:rsidRPr="00D2006D">
        <w:rPr>
          <w:rFonts w:ascii="Times New Roman" w:hAnsi="Times New Roman" w:cs="Times New Roman"/>
          <w:i/>
          <w:iCs/>
          <w:color w:val="156082" w:themeColor="accent1"/>
        </w:rPr>
        <w:t>How should the criteria be weighted?</w:t>
      </w:r>
    </w:p>
    <w:p w14:paraId="2D06B582" w14:textId="58E6EDF6" w:rsidR="00D2006D" w:rsidRPr="00D2006D" w:rsidRDefault="00D2006D" w:rsidP="00341218">
      <w:pPr>
        <w:pStyle w:val="ListParagraph"/>
        <w:numPr>
          <w:ilvl w:val="0"/>
          <w:numId w:val="4"/>
        </w:numPr>
        <w:spacing w:after="240"/>
        <w:rPr>
          <w:rFonts w:ascii="Times New Roman" w:hAnsi="Times New Roman" w:cs="Times New Roman"/>
          <w:i/>
          <w:iCs/>
          <w:color w:val="156082" w:themeColor="accent1"/>
        </w:rPr>
      </w:pPr>
      <w:r w:rsidRPr="00D2006D">
        <w:rPr>
          <w:rFonts w:ascii="Times New Roman" w:hAnsi="Times New Roman" w:cs="Times New Roman"/>
          <w:i/>
          <w:iCs/>
          <w:color w:val="156082" w:themeColor="accent1"/>
        </w:rPr>
        <w:t xml:space="preserve">Does the analysis suggest a preferred location </w:t>
      </w:r>
      <w:r>
        <w:rPr>
          <w:rFonts w:ascii="Times New Roman" w:hAnsi="Times New Roman" w:cs="Times New Roman"/>
          <w:i/>
          <w:iCs/>
          <w:color w:val="156082" w:themeColor="accent1"/>
        </w:rPr>
        <w:t xml:space="preserve">or an unacceptable choice </w:t>
      </w:r>
      <w:r w:rsidRPr="00D2006D">
        <w:rPr>
          <w:rFonts w:ascii="Times New Roman" w:hAnsi="Times New Roman" w:cs="Times New Roman"/>
          <w:i/>
          <w:iCs/>
          <w:color w:val="156082" w:themeColor="accent1"/>
        </w:rPr>
        <w:t xml:space="preserve">and, if so, what factors support </w:t>
      </w:r>
      <w:r>
        <w:rPr>
          <w:rFonts w:ascii="Times New Roman" w:hAnsi="Times New Roman" w:cs="Times New Roman"/>
          <w:i/>
          <w:iCs/>
          <w:color w:val="156082" w:themeColor="accent1"/>
        </w:rPr>
        <w:t>this assessment</w:t>
      </w:r>
      <w:r w:rsidRPr="00D2006D">
        <w:rPr>
          <w:rFonts w:ascii="Times New Roman" w:hAnsi="Times New Roman" w:cs="Times New Roman"/>
          <w:i/>
          <w:iCs/>
          <w:color w:val="156082" w:themeColor="accent1"/>
        </w:rPr>
        <w:t xml:space="preserve">?  </w:t>
      </w:r>
    </w:p>
    <w:p w14:paraId="4541101D" w14:textId="31E2A93D" w:rsidR="00D2006D" w:rsidRPr="00D2006D" w:rsidRDefault="00D2006D" w:rsidP="00D2006D">
      <w:pPr>
        <w:spacing w:after="240"/>
        <w:rPr>
          <w:rFonts w:ascii="Times New Roman" w:hAnsi="Times New Roman" w:cs="Times New Roman"/>
          <w:i/>
          <w:iCs/>
          <w:color w:val="156082" w:themeColor="accent1"/>
        </w:rPr>
      </w:pPr>
      <w:r w:rsidRPr="00D2006D">
        <w:rPr>
          <w:rFonts w:ascii="Times New Roman" w:hAnsi="Times New Roman" w:cs="Times New Roman"/>
          <w:i/>
          <w:iCs/>
          <w:color w:val="156082" w:themeColor="accent1"/>
        </w:rPr>
        <w:t xml:space="preserve">Comments will be due by the end of day on </w:t>
      </w:r>
      <w:r w:rsidRPr="00D2006D">
        <w:rPr>
          <w:rFonts w:ascii="Times New Roman" w:hAnsi="Times New Roman" w:cs="Times New Roman"/>
          <w:b/>
          <w:bCs/>
          <w:i/>
          <w:iCs/>
          <w:color w:val="156082" w:themeColor="accent1"/>
        </w:rPr>
        <w:t>Tuesday, November 17, 2026</w:t>
      </w:r>
      <w:r w:rsidRPr="00D2006D">
        <w:rPr>
          <w:rFonts w:ascii="Times New Roman" w:hAnsi="Times New Roman" w:cs="Times New Roman"/>
          <w:i/>
          <w:iCs/>
          <w:color w:val="156082" w:themeColor="accent1"/>
        </w:rPr>
        <w:t xml:space="preserve">, and should be emailed to </w:t>
      </w:r>
      <w:hyperlink r:id="rId5" w:history="1">
        <w:r w:rsidRPr="00B801D2">
          <w:rPr>
            <w:rStyle w:val="Hyperlink"/>
            <w:rFonts w:ascii="Times New Roman" w:hAnsi="Times New Roman" w:cs="Times New Roman"/>
            <w:i/>
            <w:iCs/>
            <w:color w:val="156082" w:themeColor="accent1"/>
          </w:rPr>
          <w:t>comments@rowesternenergy.org</w:t>
        </w:r>
      </w:hyperlink>
      <w:r w:rsidRPr="00D2006D">
        <w:rPr>
          <w:rFonts w:ascii="Times New Roman" w:hAnsi="Times New Roman" w:cs="Times New Roman"/>
          <w:i/>
          <w:iCs/>
          <w:color w:val="156082" w:themeColor="accent1"/>
        </w:rPr>
        <w:t>.  A template for comments is provided as an attachment.</w:t>
      </w:r>
    </w:p>
    <w:p w14:paraId="2D6BEB16" w14:textId="77777777" w:rsidR="001F54B0" w:rsidRPr="001F54B0" w:rsidRDefault="001F54B0" w:rsidP="001F54B0">
      <w:pPr>
        <w:pStyle w:val="Heading3"/>
        <w:rPr>
          <w:rFonts w:ascii="Times New Roman" w:hAnsi="Times New Roman" w:cs="Times New Roman"/>
        </w:rPr>
      </w:pPr>
      <w:bookmarkStart w:id="0" w:name="_Toc240014332"/>
      <w:r w:rsidRPr="001F54B0">
        <w:rPr>
          <w:rFonts w:ascii="Times New Roman" w:hAnsi="Times New Roman" w:cs="Times New Roman"/>
        </w:rPr>
        <w:t>Potential Decision Criteria</w:t>
      </w:r>
      <w:bookmarkEnd w:id="0"/>
    </w:p>
    <w:p w14:paraId="7EDA0708" w14:textId="4DA0252B" w:rsidR="001F54B0" w:rsidRPr="001F54B0" w:rsidRDefault="001F54B0" w:rsidP="001F54B0">
      <w:pPr>
        <w:keepNext/>
        <w:keepLines/>
        <w:rPr>
          <w:rFonts w:ascii="Times New Roman" w:hAnsi="Times New Roman" w:cs="Times New Roman"/>
        </w:rPr>
      </w:pPr>
      <w:r w:rsidRPr="001F54B0">
        <w:rPr>
          <w:rFonts w:ascii="Times New Roman" w:hAnsi="Times New Roman" w:cs="Times New Roman"/>
        </w:rPr>
        <w:t xml:space="preserve">In developing decision criteria, the </w:t>
      </w:r>
      <w:r>
        <w:rPr>
          <w:rFonts w:ascii="Times New Roman" w:hAnsi="Times New Roman" w:cs="Times New Roman"/>
        </w:rPr>
        <w:t>ROWE</w:t>
      </w:r>
      <w:r w:rsidRPr="001F54B0">
        <w:rPr>
          <w:rFonts w:ascii="Times New Roman" w:hAnsi="Times New Roman" w:cs="Times New Roman"/>
        </w:rPr>
        <w:t xml:space="preserve"> may consider the following criteria as a starting point: </w:t>
      </w:r>
    </w:p>
    <w:p w14:paraId="758C4EBB" w14:textId="652C8959" w:rsidR="001F54B0" w:rsidRPr="001F54B0" w:rsidRDefault="001F54B0" w:rsidP="001F54B0">
      <w:pPr>
        <w:pStyle w:val="ListParagraph"/>
        <w:numPr>
          <w:ilvl w:val="0"/>
          <w:numId w:val="2"/>
        </w:numPr>
        <w:spacing w:line="240" w:lineRule="auto"/>
        <w:contextualSpacing w:val="0"/>
        <w:rPr>
          <w:rFonts w:ascii="Times New Roman" w:hAnsi="Times New Roman" w:cs="Times New Roman"/>
          <w:i/>
          <w:iCs/>
        </w:rPr>
      </w:pPr>
      <w:r w:rsidRPr="001F54B0">
        <w:rPr>
          <w:rFonts w:ascii="Times New Roman" w:hAnsi="Times New Roman" w:cs="Times New Roman"/>
          <w:i/>
          <w:iCs/>
        </w:rPr>
        <w:t xml:space="preserve">Institutional independence/regional neutrality. </w:t>
      </w:r>
      <w:r w:rsidRPr="001F54B0">
        <w:rPr>
          <w:rFonts w:ascii="Times New Roman" w:hAnsi="Times New Roman" w:cs="Times New Roman"/>
        </w:rPr>
        <w:t>Headquarters location will shape perceptions regarding ROWE's institutional independence and long-term identity. Because regional confidence is essential to continued participation and future expansion, the chosen location should reinforce ROWE's independence from any single market participant, state, or stakeholder interest.</w:t>
      </w:r>
    </w:p>
    <w:p w14:paraId="21B0C712" w14:textId="22C615AD" w:rsidR="001F54B0" w:rsidRPr="001F54B0" w:rsidRDefault="001F54B0" w:rsidP="001F54B0">
      <w:pPr>
        <w:pStyle w:val="ListParagraph"/>
        <w:numPr>
          <w:ilvl w:val="0"/>
          <w:numId w:val="2"/>
        </w:numPr>
        <w:spacing w:line="240" w:lineRule="auto"/>
        <w:contextualSpacing w:val="0"/>
        <w:rPr>
          <w:rFonts w:ascii="Times New Roman" w:hAnsi="Times New Roman" w:cs="Times New Roman"/>
          <w:i/>
          <w:iCs/>
        </w:rPr>
      </w:pPr>
      <w:r w:rsidRPr="001F54B0">
        <w:rPr>
          <w:rFonts w:ascii="Times New Roman" w:hAnsi="Times New Roman" w:cs="Times New Roman"/>
          <w:i/>
          <w:iCs/>
        </w:rPr>
        <w:t xml:space="preserve">Operational proximity to CAISO. </w:t>
      </w:r>
      <w:r w:rsidRPr="001F54B0">
        <w:rPr>
          <w:rFonts w:ascii="Times New Roman" w:hAnsi="Times New Roman" w:cs="Times New Roman"/>
        </w:rPr>
        <w:t xml:space="preserve">The ROWE and CAISO will initially be strongly interdependent, with the ROWE relying on CAISO for market operations, </w:t>
      </w:r>
      <w:proofErr w:type="spellStart"/>
      <w:r w:rsidRPr="001F54B0">
        <w:rPr>
          <w:rFonts w:ascii="Times New Roman" w:hAnsi="Times New Roman" w:cs="Times New Roman"/>
        </w:rPr>
        <w:t>stakeholdering</w:t>
      </w:r>
      <w:proofErr w:type="spellEnd"/>
      <w:r w:rsidRPr="001F54B0">
        <w:rPr>
          <w:rFonts w:ascii="Times New Roman" w:hAnsi="Times New Roman" w:cs="Times New Roman"/>
        </w:rPr>
        <w:t xml:space="preserve"> </w:t>
      </w:r>
      <w:r w:rsidRPr="001F54B0">
        <w:rPr>
          <w:rFonts w:ascii="Times New Roman" w:hAnsi="Times New Roman" w:cs="Times New Roman"/>
        </w:rPr>
        <w:lastRenderedPageBreak/>
        <w:t>support, and other key assistance. Physical proximity to CAISO staff could facilitate coordination during the transition period, simplify in-person meetings when needed, and reduce travel burdens for individuals regularly conducting business with both organizations.</w:t>
      </w:r>
    </w:p>
    <w:p w14:paraId="15D1B032" w14:textId="77777777" w:rsidR="001F54B0" w:rsidRPr="001F54B0" w:rsidRDefault="001F54B0" w:rsidP="001F54B0">
      <w:pPr>
        <w:pStyle w:val="ListParagraph"/>
        <w:numPr>
          <w:ilvl w:val="0"/>
          <w:numId w:val="2"/>
        </w:numPr>
        <w:spacing w:before="240" w:line="240" w:lineRule="auto"/>
        <w:contextualSpacing w:val="0"/>
        <w:rPr>
          <w:rFonts w:ascii="Times New Roman" w:hAnsi="Times New Roman" w:cs="Times New Roman"/>
          <w:i/>
          <w:iCs/>
        </w:rPr>
      </w:pPr>
      <w:r w:rsidRPr="001F54B0">
        <w:rPr>
          <w:rFonts w:ascii="Times New Roman" w:hAnsi="Times New Roman" w:cs="Times New Roman"/>
          <w:i/>
          <w:iCs/>
        </w:rPr>
        <w:t xml:space="preserve">Travel ease and cost. </w:t>
      </w:r>
      <w:r w:rsidRPr="001F54B0">
        <w:rPr>
          <w:rFonts w:ascii="Times New Roman" w:hAnsi="Times New Roman" w:cs="Times New Roman"/>
        </w:rPr>
        <w:t>Because Board members, stakeholders, market participants, and staff will travel from throughout the Western Interconnection, headquarters should be readily and cost effectively accessible by commercial air service. Relevant considerations include the number and frequency of nonstop flights to major Western cities, travel times, and overall ease and cost of reaching the headquarters location</w:t>
      </w:r>
      <w:r w:rsidRPr="001F54B0">
        <w:rPr>
          <w:rFonts w:ascii="Times New Roman" w:hAnsi="Times New Roman" w:cs="Times New Roman"/>
          <w:i/>
          <w:iCs/>
        </w:rPr>
        <w:t>.</w:t>
      </w:r>
      <w:r w:rsidRPr="001F54B0">
        <w:rPr>
          <w:rFonts w:ascii="Times New Roman" w:hAnsi="Times New Roman" w:cs="Times New Roman"/>
        </w:rPr>
        <w:t xml:space="preserve"> Rankings could be informed, in part, by the size and connectivity of the primary commercial airport serving each metropolitan area, including annual passenger boardings as reported by the FAA, FAA hub classifications (whether primary or non-primary), availability of nonstop service, and regional connectivity.</w:t>
      </w:r>
    </w:p>
    <w:p w14:paraId="301DF038" w14:textId="0A7C8F4C" w:rsidR="001F54B0" w:rsidRPr="001F54B0" w:rsidRDefault="001F54B0" w:rsidP="001F54B0">
      <w:pPr>
        <w:pStyle w:val="ListParagraph"/>
        <w:numPr>
          <w:ilvl w:val="0"/>
          <w:numId w:val="2"/>
        </w:numPr>
        <w:spacing w:line="240" w:lineRule="auto"/>
        <w:contextualSpacing w:val="0"/>
        <w:rPr>
          <w:rFonts w:ascii="Times New Roman" w:hAnsi="Times New Roman" w:cs="Times New Roman"/>
          <w:i/>
          <w:iCs/>
        </w:rPr>
      </w:pPr>
      <w:r w:rsidRPr="001F54B0">
        <w:rPr>
          <w:rFonts w:ascii="Times New Roman" w:hAnsi="Times New Roman" w:cs="Times New Roman"/>
          <w:i/>
          <w:iCs/>
        </w:rPr>
        <w:t xml:space="preserve">Workforce. </w:t>
      </w:r>
      <w:r w:rsidRPr="001F54B0">
        <w:rPr>
          <w:rFonts w:ascii="Times New Roman" w:hAnsi="Times New Roman" w:cs="Times New Roman"/>
        </w:rPr>
        <w:t xml:space="preserve">The choice of headquarters should consider the availability of a skilled and diverse workforce capable of supporting the organization’s operational and strategic needs. Evaluation should </w:t>
      </w:r>
      <w:proofErr w:type="gramStart"/>
      <w:r w:rsidRPr="001F54B0">
        <w:rPr>
          <w:rFonts w:ascii="Times New Roman" w:hAnsi="Times New Roman" w:cs="Times New Roman"/>
        </w:rPr>
        <w:t>take into account</w:t>
      </w:r>
      <w:proofErr w:type="gramEnd"/>
      <w:r w:rsidRPr="001F54B0">
        <w:rPr>
          <w:rFonts w:ascii="Times New Roman" w:hAnsi="Times New Roman" w:cs="Times New Roman"/>
        </w:rPr>
        <w:t xml:space="preserve"> the depth and diversity of the metropolitan labor market, including the availability of professionals with experience in governance, law, finance, accounting, engineering, information technology, utilities, and wholesale electricity markets. To the extent remote work remains viable, this factor may become less location dependent.  </w:t>
      </w:r>
    </w:p>
    <w:p w14:paraId="08552DE9" w14:textId="098418E6" w:rsidR="001F54B0" w:rsidRPr="001F54B0" w:rsidRDefault="001F54B0" w:rsidP="001F54B0">
      <w:pPr>
        <w:pStyle w:val="ListParagraph"/>
        <w:numPr>
          <w:ilvl w:val="0"/>
          <w:numId w:val="2"/>
        </w:numPr>
        <w:spacing w:line="240" w:lineRule="auto"/>
        <w:contextualSpacing w:val="0"/>
        <w:rPr>
          <w:rFonts w:ascii="Times New Roman" w:hAnsi="Times New Roman" w:cs="Times New Roman"/>
          <w:i/>
          <w:iCs/>
        </w:rPr>
      </w:pPr>
      <w:r w:rsidRPr="001F54B0">
        <w:rPr>
          <w:rFonts w:ascii="Times New Roman" w:hAnsi="Times New Roman" w:cs="Times New Roman"/>
          <w:i/>
          <w:iCs/>
        </w:rPr>
        <w:t xml:space="preserve">Cost of living. </w:t>
      </w:r>
      <w:r w:rsidRPr="001F54B0">
        <w:rPr>
          <w:rFonts w:ascii="Times New Roman" w:hAnsi="Times New Roman" w:cs="Times New Roman"/>
        </w:rPr>
        <w:t>Cost of living for the ROWE workforce could be an important factor in recruitment.  Considerations should include housing and general living expenses and the state and local tax environment. To the extent remote work remains viable, this factor may become less location dependent.</w:t>
      </w:r>
    </w:p>
    <w:p w14:paraId="0A504FF1" w14:textId="6E433F75" w:rsidR="001F54B0" w:rsidRPr="001F54B0" w:rsidRDefault="001F54B0" w:rsidP="001F54B0">
      <w:pPr>
        <w:pStyle w:val="ListParagraph"/>
        <w:numPr>
          <w:ilvl w:val="0"/>
          <w:numId w:val="2"/>
        </w:numPr>
        <w:spacing w:line="240" w:lineRule="auto"/>
        <w:contextualSpacing w:val="0"/>
        <w:rPr>
          <w:rFonts w:ascii="Times New Roman" w:hAnsi="Times New Roman" w:cs="Times New Roman"/>
          <w:i/>
          <w:iCs/>
        </w:rPr>
      </w:pPr>
      <w:r w:rsidRPr="001F54B0">
        <w:rPr>
          <w:rFonts w:ascii="Times New Roman" w:hAnsi="Times New Roman" w:cs="Times New Roman"/>
          <w:i/>
          <w:iCs/>
        </w:rPr>
        <w:t xml:space="preserve">Operating Costs. </w:t>
      </w:r>
      <w:r w:rsidRPr="001F54B0">
        <w:rPr>
          <w:rFonts w:ascii="Times New Roman" w:hAnsi="Times New Roman" w:cs="Times New Roman"/>
        </w:rPr>
        <w:t xml:space="preserve">Operating costs reflect the anticipated expenses associated with establishing and maintaining a headquarters location. Evaluation should consider commercial office lease rates, business operating costs, state and local taxes, and the availability and cost of professional services. Consideration should also be given to travel-related expenses (e.g., hotels and car rental) for market participants or other parties traveling to the ROWE’s headquarters. In the initial stages of formation, the cost of doing business may not be a significant factor, particularly if the need for office space is limited but a location should be selected with long-term growth in mind.  </w:t>
      </w:r>
    </w:p>
    <w:p w14:paraId="46178094" w14:textId="77777777" w:rsidR="001F54B0" w:rsidRPr="001F54B0" w:rsidRDefault="001F54B0" w:rsidP="001F54B0">
      <w:pPr>
        <w:pStyle w:val="ListParagraph"/>
        <w:numPr>
          <w:ilvl w:val="0"/>
          <w:numId w:val="2"/>
        </w:numPr>
        <w:spacing w:after="240" w:line="240" w:lineRule="auto"/>
        <w:contextualSpacing w:val="0"/>
        <w:rPr>
          <w:rFonts w:ascii="Times New Roman" w:hAnsi="Times New Roman" w:cs="Times New Roman"/>
        </w:rPr>
      </w:pPr>
      <w:r w:rsidRPr="001F54B0">
        <w:rPr>
          <w:rStyle w:val="Strong"/>
          <w:rFonts w:ascii="Times New Roman" w:hAnsi="Times New Roman" w:cs="Times New Roman"/>
          <w:b w:val="0"/>
          <w:bCs w:val="0"/>
          <w:i/>
          <w:iCs/>
        </w:rPr>
        <w:t>Market presence.</w:t>
      </w:r>
      <w:r w:rsidRPr="001F54B0">
        <w:rPr>
          <w:rFonts w:ascii="Times New Roman" w:hAnsi="Times New Roman" w:cs="Times New Roman"/>
        </w:rPr>
        <w:t xml:space="preserve"> Headquarters location should recognize the degree to which the host state is represented within the regional market. Relevant considerations include the concentration of participating balancing authorities, utilities, generators, customers served, and other market stakeholders. Because no single measure fully captures market presence, the Board should evaluate this factor holistically rather than relying on a single quantitative metric and must consider the ROWE’s long-term growth. </w:t>
      </w:r>
    </w:p>
    <w:p w14:paraId="0EAC982B" w14:textId="77777777" w:rsidR="001F54B0" w:rsidRPr="001F54B0" w:rsidRDefault="001F54B0" w:rsidP="001F54B0">
      <w:pPr>
        <w:pStyle w:val="ListParagraph"/>
        <w:numPr>
          <w:ilvl w:val="0"/>
          <w:numId w:val="2"/>
        </w:numPr>
        <w:spacing w:after="240" w:line="240" w:lineRule="auto"/>
        <w:contextualSpacing w:val="0"/>
        <w:rPr>
          <w:rFonts w:ascii="Times New Roman" w:hAnsi="Times New Roman" w:cs="Times New Roman"/>
        </w:rPr>
      </w:pPr>
      <w:r w:rsidRPr="001F54B0">
        <w:rPr>
          <w:rFonts w:ascii="Times New Roman" w:hAnsi="Times New Roman" w:cs="Times New Roman"/>
          <w:i/>
          <w:iCs/>
        </w:rPr>
        <w:t xml:space="preserve">Legal and regulatory environment. </w:t>
      </w:r>
      <w:r w:rsidRPr="001F54B0">
        <w:rPr>
          <w:rFonts w:ascii="Times New Roman" w:hAnsi="Times New Roman" w:cs="Times New Roman"/>
        </w:rPr>
        <w:t>State corporate law, nonprofit governance statutes, employment law, tax considerations, public records requirements, and the overall legal environment should support efficient organizational operations and effective governance.</w:t>
      </w:r>
    </w:p>
    <w:p w14:paraId="0E565A67" w14:textId="2B188652" w:rsidR="001F54B0" w:rsidRPr="001F54B0" w:rsidRDefault="001F54B0" w:rsidP="001F54B0">
      <w:pPr>
        <w:rPr>
          <w:rFonts w:ascii="Times New Roman" w:hAnsi="Times New Roman" w:cs="Times New Roman"/>
        </w:rPr>
      </w:pPr>
      <w:r w:rsidRPr="001F54B0">
        <w:rPr>
          <w:rFonts w:ascii="Times New Roman" w:hAnsi="Times New Roman" w:cs="Times New Roman"/>
        </w:rPr>
        <w:lastRenderedPageBreak/>
        <w:t xml:space="preserve">No single criterion should be dispositive, and reasonable minds may differ regarding their relative importance. </w:t>
      </w:r>
      <w:r>
        <w:rPr>
          <w:rFonts w:ascii="Times New Roman" w:hAnsi="Times New Roman" w:cs="Times New Roman"/>
        </w:rPr>
        <w:t>ROWE’s</w:t>
      </w:r>
      <w:r w:rsidRPr="001F54B0">
        <w:rPr>
          <w:rFonts w:ascii="Times New Roman" w:hAnsi="Times New Roman" w:cs="Times New Roman"/>
        </w:rPr>
        <w:t xml:space="preserve"> task is therefore not simply to identify relevant factors, but to assign appropriate weight to each </w:t>
      </w:r>
      <w:proofErr w:type="gramStart"/>
      <w:r w:rsidRPr="001F54B0">
        <w:rPr>
          <w:rFonts w:ascii="Times New Roman" w:hAnsi="Times New Roman" w:cs="Times New Roman"/>
        </w:rPr>
        <w:t>in light of</w:t>
      </w:r>
      <w:proofErr w:type="gramEnd"/>
      <w:r w:rsidRPr="001F54B0">
        <w:rPr>
          <w:rFonts w:ascii="Times New Roman" w:hAnsi="Times New Roman" w:cs="Times New Roman"/>
        </w:rPr>
        <w:t xml:space="preserve"> ROWE's challenge in establishing credible independence and its long-term institutional vision. Although the headquarters location should reinforce ROWE's independence and neutrality, those objectives should be balanced with the practical considerations necessary to support an effective, well-functioning organization. Criteria that favor an efficient transition may not be the same as those that best position ROWE as a durable, trusted, and independent </w:t>
      </w:r>
      <w:r>
        <w:rPr>
          <w:rFonts w:ascii="Times New Roman" w:hAnsi="Times New Roman" w:cs="Times New Roman"/>
        </w:rPr>
        <w:t>r</w:t>
      </w:r>
      <w:r w:rsidRPr="001F54B0">
        <w:rPr>
          <w:rFonts w:ascii="Times New Roman" w:hAnsi="Times New Roman" w:cs="Times New Roman"/>
        </w:rPr>
        <w:t xml:space="preserve">egional </w:t>
      </w:r>
      <w:r>
        <w:rPr>
          <w:rFonts w:ascii="Times New Roman" w:hAnsi="Times New Roman" w:cs="Times New Roman"/>
        </w:rPr>
        <w:t>o</w:t>
      </w:r>
      <w:r w:rsidRPr="001F54B0">
        <w:rPr>
          <w:rFonts w:ascii="Times New Roman" w:hAnsi="Times New Roman" w:cs="Times New Roman"/>
        </w:rPr>
        <w:t>rganization over the decades ahead.</w:t>
      </w:r>
    </w:p>
    <w:p w14:paraId="4B1F3670" w14:textId="77777777" w:rsidR="001F54B0" w:rsidRPr="001F54B0" w:rsidRDefault="001F54B0" w:rsidP="001F54B0">
      <w:pPr>
        <w:pStyle w:val="Heading3"/>
        <w:rPr>
          <w:rFonts w:ascii="Times New Roman" w:hAnsi="Times New Roman" w:cs="Times New Roman"/>
        </w:rPr>
      </w:pPr>
      <w:bookmarkStart w:id="1" w:name="_Toc240014333"/>
      <w:r w:rsidRPr="001F54B0">
        <w:rPr>
          <w:rFonts w:ascii="Times New Roman" w:hAnsi="Times New Roman" w:cs="Times New Roman"/>
        </w:rPr>
        <w:t>Potential locations</w:t>
      </w:r>
      <w:bookmarkEnd w:id="1"/>
    </w:p>
    <w:p w14:paraId="2D4D15D3" w14:textId="77777777" w:rsidR="001F54B0" w:rsidRPr="001F54B0" w:rsidRDefault="001F54B0" w:rsidP="001F54B0">
      <w:pPr>
        <w:spacing w:after="240"/>
        <w:rPr>
          <w:rFonts w:ascii="Times New Roman" w:hAnsi="Times New Roman" w:cs="Times New Roman"/>
        </w:rPr>
      </w:pPr>
      <w:r w:rsidRPr="001F54B0">
        <w:rPr>
          <w:rFonts w:ascii="Times New Roman" w:hAnsi="Times New Roman" w:cs="Times New Roman"/>
        </w:rPr>
        <w:t xml:space="preserve">The region offers numerous attractive headquarters candidates, including the following: </w:t>
      </w:r>
    </w:p>
    <w:p w14:paraId="014B1885"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Albuquerque, New Mexico</w:t>
      </w:r>
    </w:p>
    <w:p w14:paraId="38F86A21"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Boise, Idaho</w:t>
      </w:r>
    </w:p>
    <w:p w14:paraId="2D0C363A"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Bozeman, Montana</w:t>
      </w:r>
    </w:p>
    <w:p w14:paraId="488923E4"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Cheyenne, Wyoming</w:t>
      </w:r>
    </w:p>
    <w:p w14:paraId="5032ACFB"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Denver, Colorado</w:t>
      </w:r>
    </w:p>
    <w:p w14:paraId="4322FA24"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Folsom, California</w:t>
      </w:r>
    </w:p>
    <w:p w14:paraId="2FE31291"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Phoenix, Arizona</w:t>
      </w:r>
    </w:p>
    <w:p w14:paraId="354C1633"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Portland, Oregon</w:t>
      </w:r>
    </w:p>
    <w:p w14:paraId="42FC6DFB"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Reno, Nevada</w:t>
      </w:r>
    </w:p>
    <w:p w14:paraId="69140CA6"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Salt Lake City, Utah</w:t>
      </w:r>
    </w:p>
    <w:p w14:paraId="41362DAC" w14:textId="77777777" w:rsidR="001F54B0" w:rsidRPr="001F54B0" w:rsidRDefault="001F54B0" w:rsidP="001F54B0">
      <w:pPr>
        <w:pStyle w:val="ListParagraph"/>
        <w:numPr>
          <w:ilvl w:val="0"/>
          <w:numId w:val="3"/>
        </w:numPr>
        <w:spacing w:after="240" w:line="240" w:lineRule="auto"/>
        <w:rPr>
          <w:rFonts w:ascii="Times New Roman" w:hAnsi="Times New Roman" w:cs="Times New Roman"/>
        </w:rPr>
      </w:pPr>
      <w:r w:rsidRPr="001F54B0">
        <w:rPr>
          <w:rFonts w:ascii="Times New Roman" w:hAnsi="Times New Roman" w:cs="Times New Roman"/>
        </w:rPr>
        <w:t>Seattle, Washington</w:t>
      </w:r>
    </w:p>
    <w:p w14:paraId="5682F281" w14:textId="66E5C231" w:rsidR="001F54B0" w:rsidRPr="001F54B0" w:rsidRDefault="001F54B0" w:rsidP="001F54B0">
      <w:pPr>
        <w:spacing w:after="240"/>
        <w:rPr>
          <w:rFonts w:ascii="Times New Roman" w:hAnsi="Times New Roman" w:cs="Times New Roman"/>
        </w:rPr>
      </w:pPr>
      <w:r w:rsidRPr="001F54B0">
        <w:rPr>
          <w:rFonts w:ascii="Times New Roman" w:hAnsi="Times New Roman" w:cs="Times New Roman"/>
        </w:rPr>
        <w:t>The selection process should fairly consider each of these locations, applying adopted criteria and weightings to each location.</w:t>
      </w:r>
    </w:p>
    <w:p w14:paraId="789E2297" w14:textId="77777777" w:rsidR="001F54B0" w:rsidRPr="001F54B0" w:rsidRDefault="001F54B0" w:rsidP="001F54B0">
      <w:pPr>
        <w:pStyle w:val="Heading3"/>
        <w:rPr>
          <w:rFonts w:ascii="Times New Roman" w:hAnsi="Times New Roman" w:cs="Times New Roman"/>
        </w:rPr>
      </w:pPr>
      <w:bookmarkStart w:id="2" w:name="_Toc240014334"/>
      <w:r w:rsidRPr="001F54B0">
        <w:rPr>
          <w:rFonts w:ascii="Times New Roman" w:hAnsi="Times New Roman" w:cs="Times New Roman"/>
        </w:rPr>
        <w:t>Additional Legal Review</w:t>
      </w:r>
      <w:bookmarkEnd w:id="2"/>
    </w:p>
    <w:p w14:paraId="3445B1E2" w14:textId="544A9010" w:rsidR="001F54B0" w:rsidRDefault="001F54B0" w:rsidP="001F54B0">
      <w:pPr>
        <w:keepNext/>
        <w:keepLines/>
        <w:spacing w:after="240"/>
        <w:rPr>
          <w:rFonts w:ascii="Times New Roman" w:hAnsi="Times New Roman" w:cs="Times New Roman"/>
        </w:rPr>
      </w:pPr>
      <w:r w:rsidRPr="001F54B0">
        <w:rPr>
          <w:rFonts w:ascii="Times New Roman" w:hAnsi="Times New Roman" w:cs="Times New Roman"/>
        </w:rPr>
        <w:t>As noted above, the principal place of business carries legal implications beyond organizational identity and external perception. Federal law looks to the organization's "nerve center" when determining its principal place of business for diversity jurisdiction purposes. In addition, state law may affect corporate governance, nonprofit administration, employment obligations, taxation, director and officer protections, charitable registration requirements, and other administrative responsibilities.</w:t>
      </w:r>
      <w:r>
        <w:rPr>
          <w:rFonts w:ascii="Times New Roman" w:hAnsi="Times New Roman" w:cs="Times New Roman"/>
        </w:rPr>
        <w:t xml:space="preserve">  </w:t>
      </w:r>
      <w:r w:rsidRPr="001F54B0">
        <w:rPr>
          <w:rFonts w:ascii="Times New Roman" w:hAnsi="Times New Roman" w:cs="Times New Roman"/>
        </w:rPr>
        <w:t xml:space="preserve">Once the </w:t>
      </w:r>
      <w:r>
        <w:rPr>
          <w:rFonts w:ascii="Times New Roman" w:hAnsi="Times New Roman" w:cs="Times New Roman"/>
        </w:rPr>
        <w:t>ROWE</w:t>
      </w:r>
      <w:r w:rsidRPr="001F54B0">
        <w:rPr>
          <w:rFonts w:ascii="Times New Roman" w:hAnsi="Times New Roman" w:cs="Times New Roman"/>
        </w:rPr>
        <w:t xml:space="preserve"> has narrowed the list of candidate locations, it </w:t>
      </w:r>
      <w:r w:rsidR="000E29B8">
        <w:rPr>
          <w:rFonts w:ascii="Times New Roman" w:hAnsi="Times New Roman" w:cs="Times New Roman"/>
        </w:rPr>
        <w:t xml:space="preserve">will </w:t>
      </w:r>
      <w:r w:rsidRPr="001F54B0">
        <w:rPr>
          <w:rFonts w:ascii="Times New Roman" w:hAnsi="Times New Roman" w:cs="Times New Roman"/>
        </w:rPr>
        <w:t xml:space="preserve">work with outside counsel to conduct legal due diligence on each finalist state. </w:t>
      </w:r>
    </w:p>
    <w:p w14:paraId="66733547" w14:textId="6DB9DBE8" w:rsidR="001F54B0" w:rsidRDefault="001F54B0" w:rsidP="001F54B0">
      <w:pPr>
        <w:pStyle w:val="Heading3"/>
        <w:rPr>
          <w:rFonts w:ascii="Times New Roman" w:hAnsi="Times New Roman" w:cs="Times New Roman"/>
        </w:rPr>
      </w:pPr>
      <w:r>
        <w:rPr>
          <w:rFonts w:ascii="Times New Roman" w:hAnsi="Times New Roman" w:cs="Times New Roman"/>
        </w:rPr>
        <w:t>Proposed Review and Decision Schedule</w:t>
      </w:r>
    </w:p>
    <w:p w14:paraId="51EBF34C" w14:textId="6C31BBC9" w:rsidR="001F54B0" w:rsidRDefault="00341218" w:rsidP="001F54B0">
      <w:pPr>
        <w:rPr>
          <w:rFonts w:ascii="Times New Roman" w:hAnsi="Times New Roman" w:cs="Times New Roman"/>
        </w:rPr>
      </w:pPr>
      <w:r>
        <w:rPr>
          <w:rFonts w:ascii="Times New Roman" w:hAnsi="Times New Roman" w:cs="Times New Roman"/>
        </w:rPr>
        <w:t>The principal place of business decisions may be one of the most visible indicators to the West of ROWE’s independence. It is thus at the same time pressing and deserving of careful consideration. To balance these objectives, the Board proposes the following estimated timeline:</w:t>
      </w:r>
    </w:p>
    <w:tbl>
      <w:tblPr>
        <w:tblStyle w:val="TableGrid"/>
        <w:tblW w:w="0" w:type="auto"/>
        <w:tblLook w:val="04A0" w:firstRow="1" w:lastRow="0" w:firstColumn="1" w:lastColumn="0" w:noHBand="0" w:noVBand="1"/>
      </w:tblPr>
      <w:tblGrid>
        <w:gridCol w:w="5035"/>
        <w:gridCol w:w="4315"/>
      </w:tblGrid>
      <w:tr w:rsidR="00341218" w14:paraId="679C1DB9" w14:textId="77777777" w:rsidTr="006C73FC">
        <w:tc>
          <w:tcPr>
            <w:tcW w:w="5035" w:type="dxa"/>
          </w:tcPr>
          <w:p w14:paraId="1CAC14A0" w14:textId="613E6D81" w:rsidR="00341218" w:rsidRDefault="00341218" w:rsidP="001F54B0">
            <w:pPr>
              <w:rPr>
                <w:rFonts w:ascii="Times New Roman" w:hAnsi="Times New Roman" w:cs="Times New Roman"/>
              </w:rPr>
            </w:pPr>
            <w:r>
              <w:rPr>
                <w:rFonts w:ascii="Times New Roman" w:hAnsi="Times New Roman" w:cs="Times New Roman"/>
              </w:rPr>
              <w:t>Post request for comments</w:t>
            </w:r>
          </w:p>
        </w:tc>
        <w:tc>
          <w:tcPr>
            <w:tcW w:w="4315" w:type="dxa"/>
          </w:tcPr>
          <w:p w14:paraId="10A01040" w14:textId="6F12604A" w:rsidR="00341218" w:rsidRDefault="00341218" w:rsidP="001F54B0">
            <w:pPr>
              <w:rPr>
                <w:rFonts w:ascii="Times New Roman" w:hAnsi="Times New Roman" w:cs="Times New Roman"/>
              </w:rPr>
            </w:pPr>
            <w:r>
              <w:rPr>
                <w:rFonts w:ascii="Times New Roman" w:hAnsi="Times New Roman" w:cs="Times New Roman"/>
              </w:rPr>
              <w:t>October 27, 2026</w:t>
            </w:r>
          </w:p>
        </w:tc>
      </w:tr>
      <w:tr w:rsidR="00341218" w14:paraId="1455996C" w14:textId="77777777" w:rsidTr="006C73FC">
        <w:tc>
          <w:tcPr>
            <w:tcW w:w="5035" w:type="dxa"/>
          </w:tcPr>
          <w:p w14:paraId="6B2D1E11" w14:textId="65047D86" w:rsidR="00341218" w:rsidRDefault="00341218" w:rsidP="001F54B0">
            <w:pPr>
              <w:rPr>
                <w:rFonts w:ascii="Times New Roman" w:hAnsi="Times New Roman" w:cs="Times New Roman"/>
              </w:rPr>
            </w:pPr>
            <w:r>
              <w:rPr>
                <w:rFonts w:ascii="Times New Roman" w:hAnsi="Times New Roman" w:cs="Times New Roman"/>
              </w:rPr>
              <w:lastRenderedPageBreak/>
              <w:t>Final day for comments</w:t>
            </w:r>
          </w:p>
        </w:tc>
        <w:tc>
          <w:tcPr>
            <w:tcW w:w="4315" w:type="dxa"/>
          </w:tcPr>
          <w:p w14:paraId="3CE7668A" w14:textId="19E16038" w:rsidR="00341218" w:rsidRDefault="00341218" w:rsidP="001F54B0">
            <w:pPr>
              <w:rPr>
                <w:rFonts w:ascii="Times New Roman" w:hAnsi="Times New Roman" w:cs="Times New Roman"/>
              </w:rPr>
            </w:pPr>
            <w:r>
              <w:rPr>
                <w:rFonts w:ascii="Times New Roman" w:hAnsi="Times New Roman" w:cs="Times New Roman"/>
              </w:rPr>
              <w:t>November 17, 2026</w:t>
            </w:r>
          </w:p>
        </w:tc>
      </w:tr>
      <w:tr w:rsidR="00341218" w14:paraId="78F51ACA" w14:textId="77777777" w:rsidTr="006C73FC">
        <w:tc>
          <w:tcPr>
            <w:tcW w:w="5035" w:type="dxa"/>
          </w:tcPr>
          <w:p w14:paraId="32EB7D2E" w14:textId="158722BE" w:rsidR="00341218" w:rsidRDefault="00341218" w:rsidP="001F54B0">
            <w:pPr>
              <w:rPr>
                <w:rFonts w:ascii="Times New Roman" w:hAnsi="Times New Roman" w:cs="Times New Roman"/>
              </w:rPr>
            </w:pPr>
            <w:r>
              <w:rPr>
                <w:rFonts w:ascii="Times New Roman" w:hAnsi="Times New Roman" w:cs="Times New Roman"/>
              </w:rPr>
              <w:t>Board discussion of comments</w:t>
            </w:r>
          </w:p>
        </w:tc>
        <w:tc>
          <w:tcPr>
            <w:tcW w:w="4315" w:type="dxa"/>
          </w:tcPr>
          <w:p w14:paraId="0F2E295A" w14:textId="0EABF480" w:rsidR="00341218" w:rsidRDefault="00341218" w:rsidP="001F54B0">
            <w:pPr>
              <w:rPr>
                <w:rFonts w:ascii="Times New Roman" w:hAnsi="Times New Roman" w:cs="Times New Roman"/>
              </w:rPr>
            </w:pPr>
            <w:r>
              <w:rPr>
                <w:rFonts w:ascii="Times New Roman" w:hAnsi="Times New Roman" w:cs="Times New Roman"/>
              </w:rPr>
              <w:t xml:space="preserve">November 24, </w:t>
            </w:r>
            <w:proofErr w:type="gramStart"/>
            <w:r>
              <w:rPr>
                <w:rFonts w:ascii="Times New Roman" w:hAnsi="Times New Roman" w:cs="Times New Roman"/>
              </w:rPr>
              <w:t>2026</w:t>
            </w:r>
            <w:proofErr w:type="gramEnd"/>
            <w:r>
              <w:rPr>
                <w:rFonts w:ascii="Times New Roman" w:hAnsi="Times New Roman" w:cs="Times New Roman"/>
              </w:rPr>
              <w:t xml:space="preserve"> public meeting</w:t>
            </w:r>
          </w:p>
        </w:tc>
      </w:tr>
      <w:tr w:rsidR="00341218" w14:paraId="2623649D" w14:textId="77777777" w:rsidTr="006C73FC">
        <w:tc>
          <w:tcPr>
            <w:tcW w:w="5035" w:type="dxa"/>
          </w:tcPr>
          <w:p w14:paraId="6E11A0F4" w14:textId="5554E7CA" w:rsidR="00341218" w:rsidRDefault="00341218" w:rsidP="001F54B0">
            <w:pPr>
              <w:rPr>
                <w:rFonts w:ascii="Times New Roman" w:hAnsi="Times New Roman" w:cs="Times New Roman"/>
              </w:rPr>
            </w:pPr>
            <w:r>
              <w:rPr>
                <w:rFonts w:ascii="Times New Roman" w:hAnsi="Times New Roman" w:cs="Times New Roman"/>
              </w:rPr>
              <w:t>Release of location shortlist</w:t>
            </w:r>
          </w:p>
        </w:tc>
        <w:tc>
          <w:tcPr>
            <w:tcW w:w="4315" w:type="dxa"/>
          </w:tcPr>
          <w:p w14:paraId="3558AE4C" w14:textId="0BF5703B" w:rsidR="00341218" w:rsidRDefault="00341218" w:rsidP="001F54B0">
            <w:pPr>
              <w:rPr>
                <w:rFonts w:ascii="Times New Roman" w:hAnsi="Times New Roman" w:cs="Times New Roman"/>
              </w:rPr>
            </w:pPr>
            <w:r>
              <w:rPr>
                <w:rFonts w:ascii="Times New Roman" w:hAnsi="Times New Roman" w:cs="Times New Roman"/>
              </w:rPr>
              <w:t xml:space="preserve">December 8, </w:t>
            </w:r>
            <w:proofErr w:type="gramStart"/>
            <w:r>
              <w:rPr>
                <w:rFonts w:ascii="Times New Roman" w:hAnsi="Times New Roman" w:cs="Times New Roman"/>
              </w:rPr>
              <w:t>2026</w:t>
            </w:r>
            <w:proofErr w:type="gramEnd"/>
            <w:r>
              <w:rPr>
                <w:rFonts w:ascii="Times New Roman" w:hAnsi="Times New Roman" w:cs="Times New Roman"/>
              </w:rPr>
              <w:t xml:space="preserve"> public meeting</w:t>
            </w:r>
          </w:p>
        </w:tc>
      </w:tr>
      <w:tr w:rsidR="00341218" w14:paraId="45D34CB3" w14:textId="77777777" w:rsidTr="006C73FC">
        <w:tc>
          <w:tcPr>
            <w:tcW w:w="5035" w:type="dxa"/>
          </w:tcPr>
          <w:p w14:paraId="36D7AE0E" w14:textId="27E18483" w:rsidR="00341218" w:rsidRDefault="00341218" w:rsidP="001F54B0">
            <w:pPr>
              <w:rPr>
                <w:rFonts w:ascii="Times New Roman" w:hAnsi="Times New Roman" w:cs="Times New Roman"/>
              </w:rPr>
            </w:pPr>
            <w:r>
              <w:rPr>
                <w:rFonts w:ascii="Times New Roman" w:hAnsi="Times New Roman" w:cs="Times New Roman"/>
              </w:rPr>
              <w:t>Commencement of legal review of shortlist</w:t>
            </w:r>
          </w:p>
        </w:tc>
        <w:tc>
          <w:tcPr>
            <w:tcW w:w="4315" w:type="dxa"/>
          </w:tcPr>
          <w:p w14:paraId="0B3D32D2" w14:textId="6AB747C5" w:rsidR="00341218" w:rsidRDefault="00341218" w:rsidP="001F54B0">
            <w:pPr>
              <w:rPr>
                <w:rFonts w:ascii="Times New Roman" w:hAnsi="Times New Roman" w:cs="Times New Roman"/>
              </w:rPr>
            </w:pPr>
            <w:r>
              <w:rPr>
                <w:rFonts w:ascii="Times New Roman" w:hAnsi="Times New Roman" w:cs="Times New Roman"/>
              </w:rPr>
              <w:t>December 8, 2026</w:t>
            </w:r>
          </w:p>
        </w:tc>
      </w:tr>
      <w:tr w:rsidR="00341218" w14:paraId="7363131F" w14:textId="77777777" w:rsidTr="006C73FC">
        <w:tc>
          <w:tcPr>
            <w:tcW w:w="5035" w:type="dxa"/>
          </w:tcPr>
          <w:p w14:paraId="692EB7C8" w14:textId="19656713" w:rsidR="00341218" w:rsidRDefault="00341218" w:rsidP="001F54B0">
            <w:pPr>
              <w:rPr>
                <w:rFonts w:ascii="Times New Roman" w:hAnsi="Times New Roman" w:cs="Times New Roman"/>
              </w:rPr>
            </w:pPr>
            <w:r>
              <w:rPr>
                <w:rFonts w:ascii="Times New Roman" w:hAnsi="Times New Roman" w:cs="Times New Roman"/>
              </w:rPr>
              <w:t>Presentation of legal review analysis</w:t>
            </w:r>
          </w:p>
        </w:tc>
        <w:tc>
          <w:tcPr>
            <w:tcW w:w="4315" w:type="dxa"/>
          </w:tcPr>
          <w:p w14:paraId="404D5FDA" w14:textId="13FFF004" w:rsidR="00341218" w:rsidRDefault="00341218" w:rsidP="001F54B0">
            <w:pPr>
              <w:rPr>
                <w:rFonts w:ascii="Times New Roman" w:hAnsi="Times New Roman" w:cs="Times New Roman"/>
              </w:rPr>
            </w:pPr>
            <w:r>
              <w:rPr>
                <w:rFonts w:ascii="Times New Roman" w:hAnsi="Times New Roman" w:cs="Times New Roman"/>
              </w:rPr>
              <w:t>January 202</w:t>
            </w:r>
            <w:r w:rsidR="002862E1">
              <w:rPr>
                <w:rFonts w:ascii="Times New Roman" w:hAnsi="Times New Roman" w:cs="Times New Roman"/>
              </w:rPr>
              <w:t>7</w:t>
            </w:r>
          </w:p>
        </w:tc>
      </w:tr>
      <w:tr w:rsidR="00341218" w14:paraId="4DCDA686" w14:textId="77777777" w:rsidTr="006C73FC">
        <w:tc>
          <w:tcPr>
            <w:tcW w:w="5035" w:type="dxa"/>
          </w:tcPr>
          <w:p w14:paraId="4FA087D1" w14:textId="1D0158A3" w:rsidR="00341218" w:rsidRDefault="00341218" w:rsidP="001F54B0">
            <w:pPr>
              <w:rPr>
                <w:rFonts w:ascii="Times New Roman" w:hAnsi="Times New Roman" w:cs="Times New Roman"/>
              </w:rPr>
            </w:pPr>
            <w:r>
              <w:rPr>
                <w:rFonts w:ascii="Times New Roman" w:hAnsi="Times New Roman" w:cs="Times New Roman"/>
              </w:rPr>
              <w:t>Discussion of options with CEO and GC</w:t>
            </w:r>
          </w:p>
        </w:tc>
        <w:tc>
          <w:tcPr>
            <w:tcW w:w="4315" w:type="dxa"/>
          </w:tcPr>
          <w:p w14:paraId="5C874E24" w14:textId="1F2E969F" w:rsidR="00341218" w:rsidRDefault="00341218" w:rsidP="001F54B0">
            <w:pPr>
              <w:rPr>
                <w:rFonts w:ascii="Times New Roman" w:hAnsi="Times New Roman" w:cs="Times New Roman"/>
              </w:rPr>
            </w:pPr>
            <w:r>
              <w:rPr>
                <w:rFonts w:ascii="Times New Roman" w:hAnsi="Times New Roman" w:cs="Times New Roman"/>
              </w:rPr>
              <w:t>January or early February 202</w:t>
            </w:r>
            <w:r w:rsidR="002862E1">
              <w:rPr>
                <w:rFonts w:ascii="Times New Roman" w:hAnsi="Times New Roman" w:cs="Times New Roman"/>
              </w:rPr>
              <w:t>7</w:t>
            </w:r>
          </w:p>
        </w:tc>
      </w:tr>
      <w:tr w:rsidR="00341218" w14:paraId="0BABCF91" w14:textId="77777777" w:rsidTr="006C73FC">
        <w:tc>
          <w:tcPr>
            <w:tcW w:w="5035" w:type="dxa"/>
          </w:tcPr>
          <w:p w14:paraId="36D1BECB" w14:textId="2C8A1434" w:rsidR="00341218" w:rsidRDefault="00341218" w:rsidP="001F54B0">
            <w:pPr>
              <w:rPr>
                <w:rFonts w:ascii="Times New Roman" w:hAnsi="Times New Roman" w:cs="Times New Roman"/>
              </w:rPr>
            </w:pPr>
            <w:r>
              <w:rPr>
                <w:rFonts w:ascii="Times New Roman" w:hAnsi="Times New Roman" w:cs="Times New Roman"/>
              </w:rPr>
              <w:t>Preliminary Record of Decision</w:t>
            </w:r>
          </w:p>
        </w:tc>
        <w:tc>
          <w:tcPr>
            <w:tcW w:w="4315" w:type="dxa"/>
          </w:tcPr>
          <w:p w14:paraId="2791490A" w14:textId="2DD3858A" w:rsidR="00341218" w:rsidRDefault="00341218" w:rsidP="001F54B0">
            <w:pPr>
              <w:rPr>
                <w:rFonts w:ascii="Times New Roman" w:hAnsi="Times New Roman" w:cs="Times New Roman"/>
              </w:rPr>
            </w:pPr>
            <w:r>
              <w:rPr>
                <w:rFonts w:ascii="Times New Roman" w:hAnsi="Times New Roman" w:cs="Times New Roman"/>
              </w:rPr>
              <w:t>March 202</w:t>
            </w:r>
            <w:r w:rsidR="002862E1">
              <w:rPr>
                <w:rFonts w:ascii="Times New Roman" w:hAnsi="Times New Roman" w:cs="Times New Roman"/>
              </w:rPr>
              <w:t>7</w:t>
            </w:r>
            <w:r>
              <w:rPr>
                <w:rFonts w:ascii="Times New Roman" w:hAnsi="Times New Roman" w:cs="Times New Roman"/>
              </w:rPr>
              <w:t xml:space="preserve"> </w:t>
            </w:r>
          </w:p>
        </w:tc>
      </w:tr>
      <w:tr w:rsidR="006C73FC" w14:paraId="42021852" w14:textId="77777777" w:rsidTr="006C73FC">
        <w:tc>
          <w:tcPr>
            <w:tcW w:w="5035" w:type="dxa"/>
          </w:tcPr>
          <w:p w14:paraId="27BC8E9F" w14:textId="2A3D10D7" w:rsidR="006C73FC" w:rsidRDefault="006C73FC" w:rsidP="001F54B0">
            <w:pPr>
              <w:rPr>
                <w:rFonts w:ascii="Times New Roman" w:hAnsi="Times New Roman" w:cs="Times New Roman"/>
              </w:rPr>
            </w:pPr>
            <w:r>
              <w:rPr>
                <w:rFonts w:ascii="Times New Roman" w:hAnsi="Times New Roman" w:cs="Times New Roman"/>
              </w:rPr>
              <w:t>Comments on Preliminary Record of Decision</w:t>
            </w:r>
          </w:p>
        </w:tc>
        <w:tc>
          <w:tcPr>
            <w:tcW w:w="4315" w:type="dxa"/>
          </w:tcPr>
          <w:p w14:paraId="07B83CD3" w14:textId="4F301FD2" w:rsidR="006C73FC" w:rsidRDefault="006C73FC" w:rsidP="001F54B0">
            <w:pPr>
              <w:rPr>
                <w:rFonts w:ascii="Times New Roman" w:hAnsi="Times New Roman" w:cs="Times New Roman"/>
              </w:rPr>
            </w:pPr>
            <w:r>
              <w:rPr>
                <w:rFonts w:ascii="Times New Roman" w:hAnsi="Times New Roman" w:cs="Times New Roman"/>
              </w:rPr>
              <w:t>March 202</w:t>
            </w:r>
            <w:r w:rsidR="002862E1">
              <w:rPr>
                <w:rFonts w:ascii="Times New Roman" w:hAnsi="Times New Roman" w:cs="Times New Roman"/>
              </w:rPr>
              <w:t>7</w:t>
            </w:r>
          </w:p>
        </w:tc>
      </w:tr>
      <w:tr w:rsidR="00341218" w14:paraId="760EE224" w14:textId="77777777" w:rsidTr="006C73FC">
        <w:tc>
          <w:tcPr>
            <w:tcW w:w="5035" w:type="dxa"/>
          </w:tcPr>
          <w:p w14:paraId="028630BF" w14:textId="3623E66E" w:rsidR="00341218" w:rsidRDefault="00341218" w:rsidP="001F54B0">
            <w:pPr>
              <w:rPr>
                <w:rFonts w:ascii="Times New Roman" w:hAnsi="Times New Roman" w:cs="Times New Roman"/>
              </w:rPr>
            </w:pPr>
            <w:r>
              <w:rPr>
                <w:rFonts w:ascii="Times New Roman" w:hAnsi="Times New Roman" w:cs="Times New Roman"/>
              </w:rPr>
              <w:t>Final Record of Decision</w:t>
            </w:r>
          </w:p>
        </w:tc>
        <w:tc>
          <w:tcPr>
            <w:tcW w:w="4315" w:type="dxa"/>
          </w:tcPr>
          <w:p w14:paraId="7108B4D9" w14:textId="615F378A" w:rsidR="00341218" w:rsidRDefault="00341218" w:rsidP="001F54B0">
            <w:pPr>
              <w:rPr>
                <w:rFonts w:ascii="Times New Roman" w:hAnsi="Times New Roman" w:cs="Times New Roman"/>
              </w:rPr>
            </w:pPr>
            <w:r>
              <w:rPr>
                <w:rFonts w:ascii="Times New Roman" w:hAnsi="Times New Roman" w:cs="Times New Roman"/>
              </w:rPr>
              <w:t>April 202</w:t>
            </w:r>
            <w:r w:rsidR="002862E1">
              <w:rPr>
                <w:rFonts w:ascii="Times New Roman" w:hAnsi="Times New Roman" w:cs="Times New Roman"/>
              </w:rPr>
              <w:t>7</w:t>
            </w:r>
          </w:p>
        </w:tc>
      </w:tr>
    </w:tbl>
    <w:p w14:paraId="1BAEA7D4" w14:textId="77777777" w:rsidR="001F54B0" w:rsidRDefault="001F54B0" w:rsidP="001F54B0">
      <w:pPr>
        <w:spacing w:after="0"/>
        <w:rPr>
          <w:rFonts w:ascii="Times New Roman" w:hAnsi="Times New Roman" w:cs="Times New Roman"/>
          <w:b/>
          <w:bCs/>
        </w:rPr>
      </w:pPr>
    </w:p>
    <w:p w14:paraId="24D0969E" w14:textId="6A080926" w:rsidR="00D2006D" w:rsidRDefault="00D2006D">
      <w:pPr>
        <w:rPr>
          <w:rFonts w:ascii="Times New Roman" w:hAnsi="Times New Roman" w:cs="Times New Roman"/>
          <w:b/>
          <w:bCs/>
        </w:rPr>
      </w:pPr>
      <w:r>
        <w:rPr>
          <w:rFonts w:ascii="Times New Roman" w:hAnsi="Times New Roman" w:cs="Times New Roman"/>
          <w:b/>
          <w:bCs/>
        </w:rPr>
        <w:br w:type="page"/>
      </w:r>
    </w:p>
    <w:p w14:paraId="21A73A01" w14:textId="77777777" w:rsidR="00D2006D" w:rsidRPr="001F54B0" w:rsidRDefault="00D2006D" w:rsidP="00D2006D">
      <w:pPr>
        <w:spacing w:after="0"/>
        <w:jc w:val="center"/>
        <w:rPr>
          <w:rFonts w:ascii="Times New Roman" w:hAnsi="Times New Roman" w:cs="Times New Roman"/>
          <w:b/>
          <w:bCs/>
        </w:rPr>
      </w:pPr>
      <w:r w:rsidRPr="001F54B0">
        <w:rPr>
          <w:rFonts w:ascii="Times New Roman" w:hAnsi="Times New Roman" w:cs="Times New Roman"/>
          <w:b/>
          <w:bCs/>
        </w:rPr>
        <w:lastRenderedPageBreak/>
        <w:t>Request for Comments on Principal Place of Business</w:t>
      </w:r>
    </w:p>
    <w:p w14:paraId="2768F4D5" w14:textId="77777777" w:rsidR="00D2006D" w:rsidRPr="001F54B0" w:rsidRDefault="00D2006D" w:rsidP="00D2006D">
      <w:pPr>
        <w:spacing w:after="0"/>
        <w:jc w:val="center"/>
        <w:rPr>
          <w:rFonts w:ascii="Times New Roman" w:hAnsi="Times New Roman" w:cs="Times New Roman"/>
          <w:b/>
          <w:bCs/>
        </w:rPr>
      </w:pPr>
      <w:r w:rsidRPr="001F54B0">
        <w:rPr>
          <w:rFonts w:ascii="Times New Roman" w:hAnsi="Times New Roman" w:cs="Times New Roman"/>
          <w:b/>
          <w:bCs/>
        </w:rPr>
        <w:tab/>
        <w:t>REGIONAL ORGANIZATION FOR WESTERN ENERGY, INC.</w:t>
      </w:r>
    </w:p>
    <w:p w14:paraId="00855943" w14:textId="77777777" w:rsidR="00D2006D" w:rsidRDefault="00D2006D" w:rsidP="00D2006D">
      <w:pPr>
        <w:spacing w:after="0"/>
        <w:jc w:val="center"/>
        <w:rPr>
          <w:rFonts w:ascii="Times New Roman" w:hAnsi="Times New Roman" w:cs="Times New Roman"/>
          <w:b/>
          <w:bCs/>
        </w:rPr>
      </w:pPr>
      <w:r w:rsidRPr="001F54B0">
        <w:rPr>
          <w:rFonts w:ascii="Times New Roman" w:hAnsi="Times New Roman" w:cs="Times New Roman"/>
          <w:b/>
          <w:bCs/>
        </w:rPr>
        <w:t>October 27, 2026</w:t>
      </w:r>
    </w:p>
    <w:p w14:paraId="668AFD22" w14:textId="77777777" w:rsidR="00D2006D" w:rsidRDefault="00D2006D" w:rsidP="00D2006D">
      <w:pPr>
        <w:spacing w:after="0"/>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3116"/>
        <w:gridCol w:w="3117"/>
        <w:gridCol w:w="3117"/>
      </w:tblGrid>
      <w:tr w:rsidR="00D2006D" w14:paraId="00AFB8B3" w14:textId="77777777" w:rsidTr="00D2006D">
        <w:tc>
          <w:tcPr>
            <w:tcW w:w="3116" w:type="dxa"/>
            <w:shd w:val="clear" w:color="auto" w:fill="DAE9F7" w:themeFill="text2" w:themeFillTint="1A"/>
          </w:tcPr>
          <w:p w14:paraId="1C103752" w14:textId="5C938665" w:rsidR="00D2006D" w:rsidRPr="00D2006D" w:rsidRDefault="00D2006D" w:rsidP="00D2006D">
            <w:pPr>
              <w:jc w:val="center"/>
              <w:rPr>
                <w:rFonts w:ascii="Times New Roman" w:hAnsi="Times New Roman" w:cs="Times New Roman"/>
              </w:rPr>
            </w:pPr>
            <w:r w:rsidRPr="00D2006D">
              <w:rPr>
                <w:rFonts w:ascii="Times New Roman" w:hAnsi="Times New Roman" w:cs="Times New Roman"/>
              </w:rPr>
              <w:t>Submitted by</w:t>
            </w:r>
          </w:p>
        </w:tc>
        <w:tc>
          <w:tcPr>
            <w:tcW w:w="3117" w:type="dxa"/>
            <w:shd w:val="clear" w:color="auto" w:fill="DAE9F7" w:themeFill="text2" w:themeFillTint="1A"/>
          </w:tcPr>
          <w:p w14:paraId="352705AE" w14:textId="67EA7C4F" w:rsidR="00D2006D" w:rsidRPr="00D2006D" w:rsidRDefault="00D2006D" w:rsidP="00D2006D">
            <w:pPr>
              <w:jc w:val="center"/>
              <w:rPr>
                <w:rFonts w:ascii="Times New Roman" w:hAnsi="Times New Roman" w:cs="Times New Roman"/>
              </w:rPr>
            </w:pPr>
            <w:r w:rsidRPr="00D2006D">
              <w:rPr>
                <w:rFonts w:ascii="Times New Roman" w:hAnsi="Times New Roman" w:cs="Times New Roman"/>
              </w:rPr>
              <w:t>Organization</w:t>
            </w:r>
          </w:p>
        </w:tc>
        <w:tc>
          <w:tcPr>
            <w:tcW w:w="3117" w:type="dxa"/>
            <w:shd w:val="clear" w:color="auto" w:fill="DAE9F7" w:themeFill="text2" w:themeFillTint="1A"/>
          </w:tcPr>
          <w:p w14:paraId="3511A33A" w14:textId="36C90A21" w:rsidR="00D2006D" w:rsidRPr="00D2006D" w:rsidRDefault="00D2006D" w:rsidP="00D2006D">
            <w:pPr>
              <w:jc w:val="center"/>
              <w:rPr>
                <w:rFonts w:ascii="Times New Roman" w:hAnsi="Times New Roman" w:cs="Times New Roman"/>
              </w:rPr>
            </w:pPr>
            <w:r w:rsidRPr="00D2006D">
              <w:rPr>
                <w:rFonts w:ascii="Times New Roman" w:hAnsi="Times New Roman" w:cs="Times New Roman"/>
              </w:rPr>
              <w:t>Date Submitted</w:t>
            </w:r>
          </w:p>
        </w:tc>
      </w:tr>
      <w:tr w:rsidR="00D2006D" w14:paraId="42E98E9E" w14:textId="77777777" w:rsidTr="00D2006D">
        <w:tc>
          <w:tcPr>
            <w:tcW w:w="3116" w:type="dxa"/>
          </w:tcPr>
          <w:p w14:paraId="2F45B7FA" w14:textId="77777777" w:rsidR="00D2006D" w:rsidRDefault="00D2006D" w:rsidP="00D2006D">
            <w:pPr>
              <w:rPr>
                <w:rFonts w:ascii="Times New Roman" w:hAnsi="Times New Roman" w:cs="Times New Roman"/>
                <w:b/>
                <w:bCs/>
              </w:rPr>
            </w:pPr>
          </w:p>
          <w:p w14:paraId="0F594FC8" w14:textId="77777777" w:rsidR="00D2006D" w:rsidRDefault="00D2006D" w:rsidP="00D2006D">
            <w:pPr>
              <w:rPr>
                <w:rFonts w:ascii="Times New Roman" w:hAnsi="Times New Roman" w:cs="Times New Roman"/>
                <w:b/>
                <w:bCs/>
              </w:rPr>
            </w:pPr>
          </w:p>
          <w:p w14:paraId="704D4939" w14:textId="77777777" w:rsidR="00D2006D" w:rsidRDefault="00D2006D" w:rsidP="00D2006D">
            <w:pPr>
              <w:rPr>
                <w:rFonts w:ascii="Times New Roman" w:hAnsi="Times New Roman" w:cs="Times New Roman"/>
                <w:b/>
                <w:bCs/>
              </w:rPr>
            </w:pPr>
          </w:p>
        </w:tc>
        <w:tc>
          <w:tcPr>
            <w:tcW w:w="3117" w:type="dxa"/>
          </w:tcPr>
          <w:p w14:paraId="5FFEF143" w14:textId="77777777" w:rsidR="00D2006D" w:rsidRDefault="00D2006D" w:rsidP="00D2006D">
            <w:pPr>
              <w:rPr>
                <w:rFonts w:ascii="Times New Roman" w:hAnsi="Times New Roman" w:cs="Times New Roman"/>
                <w:b/>
                <w:bCs/>
              </w:rPr>
            </w:pPr>
          </w:p>
        </w:tc>
        <w:tc>
          <w:tcPr>
            <w:tcW w:w="3117" w:type="dxa"/>
          </w:tcPr>
          <w:p w14:paraId="527A8FC0" w14:textId="77777777" w:rsidR="00D2006D" w:rsidRDefault="00D2006D" w:rsidP="00D2006D">
            <w:pPr>
              <w:rPr>
                <w:rFonts w:ascii="Times New Roman" w:hAnsi="Times New Roman" w:cs="Times New Roman"/>
                <w:b/>
                <w:bCs/>
              </w:rPr>
            </w:pPr>
          </w:p>
        </w:tc>
      </w:tr>
    </w:tbl>
    <w:p w14:paraId="02C13B2D" w14:textId="0B4CB412" w:rsidR="00D2006D" w:rsidRDefault="00D2006D" w:rsidP="00D2006D">
      <w:pPr>
        <w:spacing w:after="0"/>
        <w:rPr>
          <w:rFonts w:ascii="Times New Roman" w:hAnsi="Times New Roman" w:cs="Times New Roman"/>
          <w:b/>
          <w:bCs/>
        </w:rPr>
      </w:pPr>
    </w:p>
    <w:p w14:paraId="4F160B08" w14:textId="18A4D003" w:rsidR="000E29B8" w:rsidRDefault="000E29B8" w:rsidP="00D2006D">
      <w:pPr>
        <w:spacing w:after="0"/>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3ACF156E" wp14:editId="3C34A878">
                <wp:simplePos x="0" y="0"/>
                <wp:positionH relativeFrom="column">
                  <wp:posOffset>20320</wp:posOffset>
                </wp:positionH>
                <wp:positionV relativeFrom="paragraph">
                  <wp:posOffset>35122</wp:posOffset>
                </wp:positionV>
                <wp:extent cx="5962431" cy="914400"/>
                <wp:effectExtent l="12700" t="12700" r="6985" b="12700"/>
                <wp:wrapNone/>
                <wp:docPr id="614376638" name="Rectangle 1"/>
                <wp:cNvGraphicFramePr/>
                <a:graphic xmlns:a="http://schemas.openxmlformats.org/drawingml/2006/main">
                  <a:graphicData uri="http://schemas.microsoft.com/office/word/2010/wordprocessingShape">
                    <wps:wsp>
                      <wps:cNvSpPr/>
                      <wps:spPr>
                        <a:xfrm>
                          <a:off x="0" y="0"/>
                          <a:ext cx="5962431" cy="914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228F56" w14:textId="44AB29E7" w:rsidR="000E29B8" w:rsidRPr="000E29B8" w:rsidRDefault="000E29B8" w:rsidP="000E29B8">
                            <w:pPr>
                              <w:rPr>
                                <w:color w:val="000000" w:themeColor="text1"/>
                              </w:rPr>
                            </w:pPr>
                            <w:r>
                              <w:rPr>
                                <w:color w:val="000000" w:themeColor="text1"/>
                              </w:rPr>
                              <w:t xml:space="preserve">Please use this template to provide your comments on the ROWE principal place of business assessment posted on October 27, 2026.  Submit comments to </w:t>
                            </w:r>
                            <w:hyperlink r:id="rId6" w:history="1">
                              <w:r w:rsidRPr="0031612A">
                                <w:rPr>
                                  <w:rStyle w:val="Hyperlink"/>
                                </w:rPr>
                                <w:t>comments@rowesternenergy.org</w:t>
                              </w:r>
                            </w:hyperlink>
                            <w:r>
                              <w:rPr>
                                <w:color w:val="000000" w:themeColor="text1"/>
                              </w:rPr>
                              <w:t xml:space="preserve"> by </w:t>
                            </w:r>
                            <w:r w:rsidRPr="000E29B8">
                              <w:rPr>
                                <w:b/>
                                <w:bCs/>
                                <w:color w:val="EE0000"/>
                              </w:rPr>
                              <w:t>November 17, 2026</w:t>
                            </w:r>
                            <w:r>
                              <w:rPr>
                                <w:b/>
                                <w:bCs/>
                                <w:color w:val="EE0000"/>
                              </w:rPr>
                              <w:t xml:space="preserve">, </w:t>
                            </w:r>
                            <w:r>
                              <w:rPr>
                                <w:color w:val="000000" w:themeColor="text1"/>
                              </w:rPr>
                              <w:t>by 6:00pm MT/5:00pm PT.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CF156E" id="Rectangle 1" o:spid="_x0000_s1026" style="position:absolute;margin-left:1.6pt;margin-top:2.75pt;width:469.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" filled="f" strokecolor="black [3213]" strokeweight="1.5pt">
                <v:textbox>
                  <w:txbxContent>
                    <w:p w14:paraId="61228F56" w14:textId="44AB29E7" w:rsidR="000E29B8" w:rsidRPr="000E29B8" w:rsidRDefault="000E29B8" w:rsidP="000E29B8">
                      <w:pPr>
                        <w:rPr>
                          <w:color w:val="000000" w:themeColor="text1"/>
                        </w:rPr>
                      </w:pPr>
                      <w:r>
                        <w:rPr>
                          <w:color w:val="000000" w:themeColor="text1"/>
                        </w:rPr>
                        <w:t xml:space="preserve">Please use this template to provide your comments on the ROWE principal place of business assessment posted on October 27, 2026.  Submit comments to </w:t>
                      </w:r>
                      <w:hyperlink r:id="rId7" w:history="1">
                        <w:r w:rsidRPr="0031612A">
                          <w:rPr>
                            <w:rStyle w:val="Hyperlink"/>
                          </w:rPr>
                          <w:t>comments@rowesternenergy.org</w:t>
                        </w:r>
                      </w:hyperlink>
                      <w:r>
                        <w:rPr>
                          <w:color w:val="000000" w:themeColor="text1"/>
                        </w:rPr>
                        <w:t xml:space="preserve"> by </w:t>
                      </w:r>
                      <w:r w:rsidRPr="000E29B8">
                        <w:rPr>
                          <w:b/>
                          <w:bCs/>
                          <w:color w:val="EE0000"/>
                        </w:rPr>
                        <w:t>November 17, 2026</w:t>
                      </w:r>
                      <w:r>
                        <w:rPr>
                          <w:b/>
                          <w:bCs/>
                          <w:color w:val="EE0000"/>
                        </w:rPr>
                        <w:t xml:space="preserve">, </w:t>
                      </w:r>
                      <w:r>
                        <w:rPr>
                          <w:color w:val="000000" w:themeColor="text1"/>
                        </w:rPr>
                        <w:t>by 6:00pm MT/5:00pm PT.</w:t>
                      </w:r>
                    </w:p>
                  </w:txbxContent>
                </v:textbox>
              </v:rect>
            </w:pict>
          </mc:Fallback>
        </mc:AlternateContent>
      </w:r>
    </w:p>
    <w:p w14:paraId="17515D62" w14:textId="31104ACF" w:rsidR="000E29B8" w:rsidRDefault="000E29B8" w:rsidP="00D2006D">
      <w:pPr>
        <w:spacing w:after="0"/>
        <w:rPr>
          <w:rFonts w:ascii="Times New Roman" w:hAnsi="Times New Roman" w:cs="Times New Roman"/>
          <w:b/>
          <w:bCs/>
        </w:rPr>
      </w:pPr>
    </w:p>
    <w:p w14:paraId="488D6972" w14:textId="2685146A" w:rsidR="000E29B8" w:rsidRDefault="000E29B8" w:rsidP="00D2006D">
      <w:pPr>
        <w:spacing w:after="0"/>
        <w:rPr>
          <w:rFonts w:ascii="Times New Roman" w:hAnsi="Times New Roman" w:cs="Times New Roman"/>
          <w:b/>
          <w:bCs/>
        </w:rPr>
      </w:pPr>
    </w:p>
    <w:p w14:paraId="3E41595E" w14:textId="54DD77FC" w:rsidR="00D2006D" w:rsidRPr="001F54B0" w:rsidRDefault="00D2006D" w:rsidP="00D2006D">
      <w:pPr>
        <w:spacing w:after="0"/>
        <w:rPr>
          <w:rFonts w:ascii="Times New Roman" w:hAnsi="Times New Roman" w:cs="Times New Roman"/>
          <w:b/>
          <w:bCs/>
        </w:rPr>
      </w:pPr>
    </w:p>
    <w:p w14:paraId="5153E09A" w14:textId="77777777" w:rsidR="00D2006D" w:rsidRDefault="00D2006D" w:rsidP="00D2006D">
      <w:pPr>
        <w:spacing w:after="0"/>
        <w:jc w:val="center"/>
        <w:rPr>
          <w:rFonts w:ascii="Times New Roman" w:hAnsi="Times New Roman" w:cs="Times New Roman"/>
          <w:b/>
          <w:bCs/>
        </w:rPr>
      </w:pPr>
    </w:p>
    <w:p w14:paraId="1B593545" w14:textId="77777777" w:rsidR="000E29B8" w:rsidRDefault="000E29B8" w:rsidP="000E29B8">
      <w:pPr>
        <w:pStyle w:val="ListParagraph"/>
        <w:spacing w:after="240"/>
        <w:ind w:left="630"/>
        <w:rPr>
          <w:rFonts w:ascii="Times New Roman" w:hAnsi="Times New Roman" w:cs="Times New Roman"/>
          <w:i/>
          <w:iCs/>
          <w:color w:val="156082" w:themeColor="accent1"/>
        </w:rPr>
      </w:pPr>
    </w:p>
    <w:p w14:paraId="34C63618" w14:textId="77777777" w:rsidR="000E29B8" w:rsidRDefault="000E29B8" w:rsidP="000E29B8">
      <w:pPr>
        <w:pStyle w:val="ListParagraph"/>
        <w:spacing w:after="240"/>
        <w:ind w:left="630"/>
        <w:rPr>
          <w:rFonts w:ascii="Times New Roman" w:hAnsi="Times New Roman" w:cs="Times New Roman"/>
          <w:b/>
          <w:bCs/>
          <w:color w:val="156082" w:themeColor="accent1"/>
        </w:rPr>
      </w:pPr>
    </w:p>
    <w:p w14:paraId="3A78E340" w14:textId="2139783B" w:rsidR="00D2006D" w:rsidRPr="000E29B8" w:rsidRDefault="00D2006D" w:rsidP="00D2006D">
      <w:pPr>
        <w:pStyle w:val="ListParagraph"/>
        <w:numPr>
          <w:ilvl w:val="0"/>
          <w:numId w:val="5"/>
        </w:numPr>
        <w:spacing w:after="240"/>
        <w:rPr>
          <w:rFonts w:ascii="Times New Roman" w:hAnsi="Times New Roman" w:cs="Times New Roman"/>
          <w:b/>
          <w:bCs/>
          <w:color w:val="156082" w:themeColor="accent1"/>
        </w:rPr>
      </w:pPr>
      <w:r w:rsidRPr="000E29B8">
        <w:rPr>
          <w:rFonts w:ascii="Times New Roman" w:hAnsi="Times New Roman" w:cs="Times New Roman"/>
          <w:b/>
          <w:bCs/>
          <w:color w:val="156082" w:themeColor="accent1"/>
        </w:rPr>
        <w:t>What decision criteria should be used to determine the ROWE principal place of business?</w:t>
      </w:r>
    </w:p>
    <w:p w14:paraId="61C32E0F" w14:textId="77777777" w:rsidR="00D2006D" w:rsidRPr="00D2006D" w:rsidRDefault="00D2006D" w:rsidP="00D2006D">
      <w:pPr>
        <w:spacing w:after="240"/>
        <w:rPr>
          <w:rFonts w:ascii="Times New Roman" w:hAnsi="Times New Roman" w:cs="Times New Roman"/>
          <w:color w:val="000000" w:themeColor="text1"/>
        </w:rPr>
      </w:pPr>
    </w:p>
    <w:p w14:paraId="7B2454E9" w14:textId="6392D3CE" w:rsidR="00D2006D" w:rsidRPr="000E29B8" w:rsidRDefault="00D2006D" w:rsidP="00D2006D">
      <w:pPr>
        <w:pStyle w:val="ListParagraph"/>
        <w:numPr>
          <w:ilvl w:val="0"/>
          <w:numId w:val="5"/>
        </w:numPr>
        <w:spacing w:after="240"/>
        <w:rPr>
          <w:rFonts w:ascii="Times New Roman" w:hAnsi="Times New Roman" w:cs="Times New Roman"/>
          <w:b/>
          <w:bCs/>
          <w:color w:val="156082" w:themeColor="accent1"/>
        </w:rPr>
      </w:pPr>
      <w:r w:rsidRPr="000E29B8">
        <w:rPr>
          <w:rFonts w:ascii="Times New Roman" w:hAnsi="Times New Roman" w:cs="Times New Roman"/>
          <w:b/>
          <w:bCs/>
          <w:color w:val="156082" w:themeColor="accent1"/>
        </w:rPr>
        <w:t>What metrics should be used to assess a location’s value against each criterion?</w:t>
      </w:r>
    </w:p>
    <w:p w14:paraId="6215ADBE" w14:textId="77777777" w:rsidR="00D2006D" w:rsidRPr="00D2006D" w:rsidRDefault="00D2006D" w:rsidP="00D2006D">
      <w:pPr>
        <w:pStyle w:val="ListParagraph"/>
        <w:rPr>
          <w:rFonts w:ascii="Times New Roman" w:hAnsi="Times New Roman" w:cs="Times New Roman"/>
          <w:i/>
          <w:iCs/>
          <w:color w:val="156082" w:themeColor="accent1"/>
        </w:rPr>
      </w:pPr>
    </w:p>
    <w:p w14:paraId="3091BD3E" w14:textId="77777777" w:rsidR="00D2006D" w:rsidRPr="00D2006D" w:rsidRDefault="00D2006D" w:rsidP="00D2006D">
      <w:pPr>
        <w:spacing w:after="240"/>
        <w:rPr>
          <w:rFonts w:ascii="Times New Roman" w:hAnsi="Times New Roman" w:cs="Times New Roman"/>
          <w:color w:val="000000" w:themeColor="text1"/>
        </w:rPr>
      </w:pPr>
    </w:p>
    <w:p w14:paraId="4B08DCD7" w14:textId="77777777" w:rsidR="00D2006D" w:rsidRPr="000E29B8" w:rsidRDefault="00D2006D" w:rsidP="00D2006D">
      <w:pPr>
        <w:pStyle w:val="ListParagraph"/>
        <w:numPr>
          <w:ilvl w:val="0"/>
          <w:numId w:val="5"/>
        </w:numPr>
        <w:spacing w:after="240"/>
        <w:rPr>
          <w:rFonts w:ascii="Times New Roman" w:hAnsi="Times New Roman" w:cs="Times New Roman"/>
          <w:b/>
          <w:bCs/>
          <w:color w:val="156082" w:themeColor="accent1"/>
        </w:rPr>
      </w:pPr>
      <w:r w:rsidRPr="000E29B8">
        <w:rPr>
          <w:rFonts w:ascii="Times New Roman" w:hAnsi="Times New Roman" w:cs="Times New Roman"/>
          <w:b/>
          <w:bCs/>
          <w:color w:val="156082" w:themeColor="accent1"/>
        </w:rPr>
        <w:t>How should the criteria be weighted?</w:t>
      </w:r>
    </w:p>
    <w:p w14:paraId="393DF917" w14:textId="77777777" w:rsidR="00D2006D" w:rsidRDefault="00D2006D" w:rsidP="00D2006D">
      <w:pPr>
        <w:spacing w:after="240"/>
        <w:rPr>
          <w:rFonts w:ascii="Times New Roman" w:hAnsi="Times New Roman" w:cs="Times New Roman"/>
          <w:color w:val="000000" w:themeColor="text1"/>
        </w:rPr>
      </w:pPr>
    </w:p>
    <w:p w14:paraId="2E0CFC26" w14:textId="3A77F467" w:rsidR="00D2006D" w:rsidRPr="000E29B8" w:rsidRDefault="000E29B8" w:rsidP="00D2006D">
      <w:pPr>
        <w:pStyle w:val="ListParagraph"/>
        <w:numPr>
          <w:ilvl w:val="0"/>
          <w:numId w:val="5"/>
        </w:numPr>
        <w:spacing w:after="240"/>
        <w:rPr>
          <w:rFonts w:ascii="Times New Roman" w:hAnsi="Times New Roman" w:cs="Times New Roman"/>
          <w:b/>
          <w:bCs/>
          <w:color w:val="156082" w:themeColor="accent1"/>
        </w:rPr>
      </w:pPr>
      <w:r>
        <w:rPr>
          <w:rFonts w:ascii="Times New Roman" w:hAnsi="Times New Roman" w:cs="Times New Roman"/>
          <w:b/>
          <w:bCs/>
          <w:color w:val="156082" w:themeColor="accent1"/>
        </w:rPr>
        <w:t>Among the locations listed above, d</w:t>
      </w:r>
      <w:r w:rsidR="00D2006D" w:rsidRPr="000E29B8">
        <w:rPr>
          <w:rFonts w:ascii="Times New Roman" w:hAnsi="Times New Roman" w:cs="Times New Roman"/>
          <w:b/>
          <w:bCs/>
          <w:color w:val="156082" w:themeColor="accent1"/>
        </w:rPr>
        <w:t xml:space="preserve">oes </w:t>
      </w:r>
      <w:r>
        <w:rPr>
          <w:rFonts w:ascii="Times New Roman" w:hAnsi="Times New Roman" w:cs="Times New Roman"/>
          <w:b/>
          <w:bCs/>
          <w:color w:val="156082" w:themeColor="accent1"/>
        </w:rPr>
        <w:t xml:space="preserve">your </w:t>
      </w:r>
      <w:r w:rsidR="00D2006D" w:rsidRPr="000E29B8">
        <w:rPr>
          <w:rFonts w:ascii="Times New Roman" w:hAnsi="Times New Roman" w:cs="Times New Roman"/>
          <w:b/>
          <w:bCs/>
          <w:color w:val="156082" w:themeColor="accent1"/>
        </w:rPr>
        <w:t xml:space="preserve">analysis suggest a preferred location or an unacceptable choice and, if so, what factors support this assessment?  </w:t>
      </w:r>
    </w:p>
    <w:p w14:paraId="1A885AF3" w14:textId="77777777" w:rsidR="00D2006D" w:rsidRPr="00D2006D" w:rsidRDefault="00D2006D" w:rsidP="00D2006D">
      <w:pPr>
        <w:pStyle w:val="ListParagraph"/>
        <w:rPr>
          <w:rFonts w:ascii="Times New Roman" w:hAnsi="Times New Roman" w:cs="Times New Roman"/>
          <w:i/>
          <w:iCs/>
          <w:color w:val="156082" w:themeColor="accent1"/>
        </w:rPr>
      </w:pPr>
    </w:p>
    <w:p w14:paraId="16F044B4" w14:textId="77777777" w:rsidR="00D2006D" w:rsidRPr="00D2006D" w:rsidRDefault="00D2006D" w:rsidP="00D2006D">
      <w:pPr>
        <w:spacing w:after="240"/>
        <w:rPr>
          <w:rFonts w:ascii="Times New Roman" w:hAnsi="Times New Roman" w:cs="Times New Roman"/>
          <w:i/>
          <w:iCs/>
          <w:color w:val="156082" w:themeColor="accent1"/>
        </w:rPr>
      </w:pPr>
    </w:p>
    <w:p w14:paraId="15746723" w14:textId="77777777" w:rsidR="00D2006D" w:rsidRPr="001F54B0" w:rsidRDefault="00D2006D" w:rsidP="00D2006D">
      <w:pPr>
        <w:spacing w:after="0"/>
        <w:rPr>
          <w:rFonts w:ascii="Times New Roman" w:hAnsi="Times New Roman" w:cs="Times New Roman"/>
          <w:b/>
          <w:bCs/>
        </w:rPr>
      </w:pPr>
    </w:p>
    <w:sectPr w:rsidR="00D2006D" w:rsidRPr="001F54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BE0"/>
    <w:multiLevelType w:val="multilevel"/>
    <w:tmpl w:val="1E1A2B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BA71BAD"/>
    <w:multiLevelType w:val="hybridMultilevel"/>
    <w:tmpl w:val="D82EE09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29636D5F"/>
    <w:multiLevelType w:val="hybridMultilevel"/>
    <w:tmpl w:val="D16A653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3ED0281"/>
    <w:multiLevelType w:val="hybridMultilevel"/>
    <w:tmpl w:val="5A54B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E32D9F"/>
    <w:multiLevelType w:val="hybridMultilevel"/>
    <w:tmpl w:val="D82EE096"/>
    <w:lvl w:ilvl="0" w:tplc="FFFFFFFF">
      <w:start w:val="1"/>
      <w:numFmt w:val="decimal"/>
      <w:lvlText w:val="%1."/>
      <w:lvlJc w:val="left"/>
      <w:pPr>
        <w:ind w:left="630" w:hanging="360"/>
      </w:p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num w:numId="1" w16cid:durableId="1182935688">
    <w:abstractNumId w:val="0"/>
  </w:num>
  <w:num w:numId="2" w16cid:durableId="930048801">
    <w:abstractNumId w:val="2"/>
  </w:num>
  <w:num w:numId="3" w16cid:durableId="233048756">
    <w:abstractNumId w:val="3"/>
  </w:num>
  <w:num w:numId="4" w16cid:durableId="1062679205">
    <w:abstractNumId w:val="1"/>
  </w:num>
  <w:num w:numId="5" w16cid:durableId="19377825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83B"/>
    <w:rsid w:val="0002383B"/>
    <w:rsid w:val="000D6FAE"/>
    <w:rsid w:val="000E29B8"/>
    <w:rsid w:val="00121944"/>
    <w:rsid w:val="00185792"/>
    <w:rsid w:val="001F54B0"/>
    <w:rsid w:val="002862E1"/>
    <w:rsid w:val="0031612A"/>
    <w:rsid w:val="00341218"/>
    <w:rsid w:val="003F29ED"/>
    <w:rsid w:val="004C0568"/>
    <w:rsid w:val="00541070"/>
    <w:rsid w:val="006C73FC"/>
    <w:rsid w:val="00B801D2"/>
    <w:rsid w:val="00D20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8FCE3"/>
  <w15:chartTrackingRefBased/>
  <w15:docId w15:val="{8FFC1F68-3618-1849-9D6D-D8CF8A2DE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8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8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38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238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238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8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8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8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8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8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8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8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8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8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8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8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8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83B"/>
    <w:rPr>
      <w:rFonts w:eastAsiaTheme="majorEastAsia" w:cstheme="majorBidi"/>
      <w:color w:val="272727" w:themeColor="text1" w:themeTint="D8"/>
    </w:rPr>
  </w:style>
  <w:style w:type="paragraph" w:styleId="Title">
    <w:name w:val="Title"/>
    <w:basedOn w:val="Normal"/>
    <w:next w:val="Normal"/>
    <w:link w:val="TitleChar"/>
    <w:uiPriority w:val="10"/>
    <w:qFormat/>
    <w:rsid w:val="000238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8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8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8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83B"/>
    <w:pPr>
      <w:spacing w:before="160"/>
      <w:jc w:val="center"/>
    </w:pPr>
    <w:rPr>
      <w:i/>
      <w:iCs/>
      <w:color w:val="404040" w:themeColor="text1" w:themeTint="BF"/>
    </w:rPr>
  </w:style>
  <w:style w:type="character" w:customStyle="1" w:styleId="QuoteChar">
    <w:name w:val="Quote Char"/>
    <w:basedOn w:val="DefaultParagraphFont"/>
    <w:link w:val="Quote"/>
    <w:uiPriority w:val="29"/>
    <w:rsid w:val="0002383B"/>
    <w:rPr>
      <w:i/>
      <w:iCs/>
      <w:color w:val="404040" w:themeColor="text1" w:themeTint="BF"/>
    </w:rPr>
  </w:style>
  <w:style w:type="paragraph" w:styleId="ListParagraph">
    <w:name w:val="List Paragraph"/>
    <w:basedOn w:val="Normal"/>
    <w:uiPriority w:val="34"/>
    <w:qFormat/>
    <w:rsid w:val="0002383B"/>
    <w:pPr>
      <w:ind w:left="720"/>
      <w:contextualSpacing/>
    </w:pPr>
  </w:style>
  <w:style w:type="character" w:styleId="IntenseEmphasis">
    <w:name w:val="Intense Emphasis"/>
    <w:basedOn w:val="DefaultParagraphFont"/>
    <w:uiPriority w:val="21"/>
    <w:qFormat/>
    <w:rsid w:val="0002383B"/>
    <w:rPr>
      <w:i/>
      <w:iCs/>
      <w:color w:val="0F4761" w:themeColor="accent1" w:themeShade="BF"/>
    </w:rPr>
  </w:style>
  <w:style w:type="paragraph" w:styleId="IntenseQuote">
    <w:name w:val="Intense Quote"/>
    <w:basedOn w:val="Normal"/>
    <w:next w:val="Normal"/>
    <w:link w:val="IntenseQuoteChar"/>
    <w:uiPriority w:val="30"/>
    <w:qFormat/>
    <w:rsid w:val="000238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83B"/>
    <w:rPr>
      <w:i/>
      <w:iCs/>
      <w:color w:val="0F4761" w:themeColor="accent1" w:themeShade="BF"/>
    </w:rPr>
  </w:style>
  <w:style w:type="character" w:styleId="IntenseReference">
    <w:name w:val="Intense Reference"/>
    <w:basedOn w:val="DefaultParagraphFont"/>
    <w:uiPriority w:val="32"/>
    <w:qFormat/>
    <w:rsid w:val="0002383B"/>
    <w:rPr>
      <w:b/>
      <w:bCs/>
      <w:smallCaps/>
      <w:color w:val="0F4761" w:themeColor="accent1" w:themeShade="BF"/>
      <w:spacing w:val="5"/>
    </w:rPr>
  </w:style>
  <w:style w:type="paragraph" w:customStyle="1" w:styleId="Body">
    <w:name w:val="Body"/>
    <w:rsid w:val="001F54B0"/>
    <w:pPr>
      <w:spacing w:after="0" w:line="240" w:lineRule="auto"/>
    </w:pPr>
    <w:rPr>
      <w:rFonts w:ascii="Times New Roman" w:eastAsia="Times New Roman" w:hAnsi="Times New Roman" w:cs="Arial Unicode MS"/>
      <w:color w:val="000000"/>
      <w:kern w:val="0"/>
      <w:u w:color="000000"/>
      <w14:textOutline w14:w="0" w14:cap="flat" w14:cmpd="sng" w14:algn="ctr">
        <w14:noFill/>
        <w14:prstDash w14:val="solid"/>
        <w14:bevel/>
      </w14:textOutline>
      <w14:ligatures w14:val="none"/>
    </w:rPr>
  </w:style>
  <w:style w:type="character" w:styleId="Strong">
    <w:name w:val="Strong"/>
    <w:basedOn w:val="DefaultParagraphFont"/>
    <w:uiPriority w:val="22"/>
    <w:qFormat/>
    <w:rsid w:val="001F54B0"/>
    <w:rPr>
      <w:b/>
      <w:bCs/>
    </w:rPr>
  </w:style>
  <w:style w:type="table" w:styleId="TableGrid">
    <w:name w:val="Table Grid"/>
    <w:basedOn w:val="TableNormal"/>
    <w:uiPriority w:val="39"/>
    <w:rsid w:val="00341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41218"/>
    <w:rPr>
      <w:sz w:val="16"/>
      <w:szCs w:val="16"/>
    </w:rPr>
  </w:style>
  <w:style w:type="paragraph" w:styleId="CommentText">
    <w:name w:val="annotation text"/>
    <w:basedOn w:val="Normal"/>
    <w:link w:val="CommentTextChar"/>
    <w:uiPriority w:val="99"/>
    <w:semiHidden/>
    <w:unhideWhenUsed/>
    <w:rsid w:val="00341218"/>
    <w:pPr>
      <w:spacing w:line="240" w:lineRule="auto"/>
    </w:pPr>
    <w:rPr>
      <w:sz w:val="20"/>
      <w:szCs w:val="20"/>
    </w:rPr>
  </w:style>
  <w:style w:type="character" w:customStyle="1" w:styleId="CommentTextChar">
    <w:name w:val="Comment Text Char"/>
    <w:basedOn w:val="DefaultParagraphFont"/>
    <w:link w:val="CommentText"/>
    <w:uiPriority w:val="99"/>
    <w:semiHidden/>
    <w:rsid w:val="00341218"/>
    <w:rPr>
      <w:sz w:val="20"/>
      <w:szCs w:val="20"/>
    </w:rPr>
  </w:style>
  <w:style w:type="paragraph" w:styleId="CommentSubject">
    <w:name w:val="annotation subject"/>
    <w:basedOn w:val="CommentText"/>
    <w:next w:val="CommentText"/>
    <w:link w:val="CommentSubjectChar"/>
    <w:uiPriority w:val="99"/>
    <w:semiHidden/>
    <w:unhideWhenUsed/>
    <w:rsid w:val="00341218"/>
    <w:rPr>
      <w:b/>
      <w:bCs/>
    </w:rPr>
  </w:style>
  <w:style w:type="character" w:customStyle="1" w:styleId="CommentSubjectChar">
    <w:name w:val="Comment Subject Char"/>
    <w:basedOn w:val="CommentTextChar"/>
    <w:link w:val="CommentSubject"/>
    <w:uiPriority w:val="99"/>
    <w:semiHidden/>
    <w:rsid w:val="00341218"/>
    <w:rPr>
      <w:b/>
      <w:bCs/>
      <w:sz w:val="20"/>
      <w:szCs w:val="20"/>
    </w:rPr>
  </w:style>
  <w:style w:type="character" w:styleId="Hyperlink">
    <w:name w:val="Hyperlink"/>
    <w:basedOn w:val="DefaultParagraphFont"/>
    <w:uiPriority w:val="99"/>
    <w:unhideWhenUsed/>
    <w:rsid w:val="00D2006D"/>
    <w:rPr>
      <w:color w:val="467886" w:themeColor="hyperlink"/>
      <w:u w:val="single"/>
    </w:rPr>
  </w:style>
  <w:style w:type="character" w:styleId="UnresolvedMention">
    <w:name w:val="Unresolved Mention"/>
    <w:basedOn w:val="DefaultParagraphFont"/>
    <w:uiPriority w:val="99"/>
    <w:semiHidden/>
    <w:unhideWhenUsed/>
    <w:rsid w:val="00D20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ments@rowesternenerg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ments@rowesternenergy.org" TargetMode="External"/><Relationship Id="rId5" Type="http://schemas.openxmlformats.org/officeDocument/2006/relationships/hyperlink" Target="mailto:comments@rowesternenergy.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1362</Words>
  <Characters>7765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Kahl</dc:creator>
  <cp:keywords/>
  <dc:description/>
  <cp:lastModifiedBy>Kathleen Staks</cp:lastModifiedBy>
  <cp:revision>4</cp:revision>
  <dcterms:created xsi:type="dcterms:W3CDTF">2026-10-27T23:11:00Z</dcterms:created>
  <dcterms:modified xsi:type="dcterms:W3CDTF">2026-10-28T15:10:00Z</dcterms:modified>
</cp:coreProperties>
</file>